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8F102" w14:textId="77777777" w:rsidR="001F796B" w:rsidRDefault="003D229D">
      <w:pPr>
        <w:pStyle w:val="Akapitzlist"/>
        <w:spacing w:after="200" w:line="276" w:lineRule="auto"/>
        <w:ind w:left="0"/>
        <w:jc w:val="center"/>
        <w:rPr>
          <w:b/>
        </w:rPr>
      </w:pPr>
      <w:r>
        <w:rPr>
          <w:b/>
        </w:rPr>
        <w:t xml:space="preserve">Program inwestycji </w:t>
      </w:r>
    </w:p>
    <w:p w14:paraId="0472D297" w14:textId="77777777" w:rsidR="001F796B" w:rsidRDefault="003D229D">
      <w:pPr>
        <w:pStyle w:val="Akapitzlist"/>
        <w:spacing w:after="200" w:line="276" w:lineRule="auto"/>
        <w:ind w:left="0"/>
        <w:jc w:val="center"/>
        <w:rPr>
          <w:b/>
        </w:rPr>
      </w:pPr>
      <w:r>
        <w:rPr>
          <w:b/>
        </w:rPr>
        <w:t>w ramach programu wieloletniego „Senior+” na lata 2015-2020</w:t>
      </w:r>
    </w:p>
    <w:p w14:paraId="44059DE2" w14:textId="77777777" w:rsidR="001F796B" w:rsidRDefault="003D229D">
      <w:pPr>
        <w:pStyle w:val="Akapitzlist"/>
        <w:spacing w:after="200" w:line="276" w:lineRule="auto"/>
        <w:ind w:left="0"/>
        <w:jc w:val="center"/>
        <w:rPr>
          <w:b/>
        </w:rPr>
      </w:pPr>
      <w:r>
        <w:rPr>
          <w:b/>
        </w:rPr>
        <w:t>Edycja 2020</w:t>
      </w:r>
    </w:p>
    <w:p w14:paraId="2686B554" w14:textId="77777777" w:rsidR="001F796B" w:rsidRDefault="001F796B">
      <w:pPr>
        <w:pStyle w:val="Akapitzlist"/>
        <w:spacing w:after="200" w:line="276" w:lineRule="auto"/>
        <w:ind w:left="0"/>
        <w:jc w:val="both"/>
      </w:pPr>
    </w:p>
    <w:p w14:paraId="18E72345" w14:textId="77777777" w:rsidR="001F796B" w:rsidRDefault="003D229D">
      <w:pPr>
        <w:pStyle w:val="Akapitzlist"/>
        <w:spacing w:after="200" w:line="276" w:lineRule="auto"/>
        <w:ind w:left="0"/>
        <w:jc w:val="center"/>
        <w:rPr>
          <w:iCs/>
        </w:rPr>
      </w:pPr>
      <w:r>
        <w:t xml:space="preserve">w zakresie określonym w § 6 ust. 1 pkt 1 </w:t>
      </w:r>
      <w:r>
        <w:rPr>
          <w:iCs/>
        </w:rPr>
        <w:t xml:space="preserve">rozporządzenia Rady Ministrów </w:t>
      </w:r>
    </w:p>
    <w:p w14:paraId="7640DA0A" w14:textId="77777777" w:rsidR="001F796B" w:rsidRDefault="003D229D">
      <w:pPr>
        <w:pStyle w:val="Akapitzlist"/>
        <w:spacing w:after="200" w:line="276" w:lineRule="auto"/>
        <w:ind w:left="0"/>
        <w:jc w:val="center"/>
        <w:rPr>
          <w:iCs/>
        </w:rPr>
      </w:pPr>
      <w:r>
        <w:rPr>
          <w:iCs/>
        </w:rPr>
        <w:t>z dnia 2 grudnia 2010 r.</w:t>
      </w:r>
      <w:r>
        <w:rPr>
          <w:i/>
          <w:iCs/>
        </w:rPr>
        <w:t xml:space="preserve"> </w:t>
      </w:r>
      <w:r>
        <w:rPr>
          <w:iCs/>
        </w:rPr>
        <w:t xml:space="preserve">w sprawie szczegółowego sposobu i trybu finansowania inwestycji </w:t>
      </w:r>
      <w:r>
        <w:rPr>
          <w:iCs/>
        </w:rPr>
        <w:br/>
        <w:t>z budżetu państwa</w:t>
      </w:r>
      <w:r>
        <w:rPr>
          <w:i/>
          <w:iCs/>
        </w:rPr>
        <w:t xml:space="preserve"> </w:t>
      </w:r>
      <w:r>
        <w:rPr>
          <w:iCs/>
        </w:rPr>
        <w:t>(Dz. U. Nr 238, poz. 1579)</w:t>
      </w:r>
    </w:p>
    <w:p w14:paraId="30F9B8E1" w14:textId="77777777" w:rsidR="001F796B" w:rsidRDefault="001F796B">
      <w:pPr>
        <w:pStyle w:val="Akapitzlist"/>
        <w:spacing w:after="200" w:line="276" w:lineRule="auto"/>
        <w:ind w:left="0"/>
        <w:jc w:val="center"/>
        <w:rPr>
          <w:iCs/>
        </w:rPr>
      </w:pPr>
    </w:p>
    <w:p w14:paraId="77366454" w14:textId="77777777" w:rsidR="001F796B" w:rsidRDefault="003D229D">
      <w:pPr>
        <w:pStyle w:val="Akapitzlist"/>
        <w:spacing w:after="200" w:line="276" w:lineRule="auto"/>
        <w:ind w:left="0"/>
        <w:jc w:val="center"/>
        <w:rPr>
          <w:iCs/>
        </w:rPr>
      </w:pPr>
      <w:r>
        <w:rPr>
          <w:iCs/>
        </w:rPr>
        <w:t>stanowiący załącznik do oferty dotyczącej inwestycji budowlanej</w:t>
      </w:r>
    </w:p>
    <w:p w14:paraId="7CB3ED7D" w14:textId="77777777" w:rsidR="001F796B" w:rsidRDefault="003D229D">
      <w:pPr>
        <w:pStyle w:val="Lista"/>
        <w:numPr>
          <w:ilvl w:val="0"/>
          <w:numId w:val="1"/>
        </w:numPr>
      </w:pPr>
      <w:r>
        <w:t>Dane o planowanym:</w:t>
      </w:r>
    </w:p>
    <w:p w14:paraId="1DAAC1BC" w14:textId="77777777" w:rsidR="001F796B" w:rsidRDefault="003D229D">
      <w:pPr>
        <w:pStyle w:val="Lista-kontynuacja"/>
      </w:pPr>
      <w:r>
        <w:t>–  zakresie rzeczowym inwestycji:</w:t>
      </w:r>
    </w:p>
    <w:tbl>
      <w:tblPr>
        <w:tblStyle w:val="Tabela-Siatka"/>
        <w:tblW w:w="9356" w:type="dxa"/>
        <w:tblInd w:w="-147" w:type="dxa"/>
        <w:tblLook w:val="04A0" w:firstRow="1" w:lastRow="0" w:firstColumn="1" w:lastColumn="0" w:noHBand="0" w:noVBand="1"/>
      </w:tblPr>
      <w:tblGrid>
        <w:gridCol w:w="9356"/>
      </w:tblGrid>
      <w:tr w:rsidR="001F796B" w14:paraId="12E9784C" w14:textId="77777777">
        <w:trPr>
          <w:trHeight w:val="4522"/>
        </w:trPr>
        <w:tc>
          <w:tcPr>
            <w:tcW w:w="9356" w:type="dxa"/>
            <w:shd w:val="clear" w:color="auto" w:fill="auto"/>
            <w:tcMar>
              <w:left w:w="108" w:type="dxa"/>
            </w:tcMar>
          </w:tcPr>
          <w:p w14:paraId="3AD6FD5F" w14:textId="77777777" w:rsidR="001F796B" w:rsidRDefault="001F796B">
            <w:pPr>
              <w:spacing w:line="360" w:lineRule="auto"/>
              <w:jc w:val="both"/>
              <w:rPr>
                <w:rFonts w:eastAsia="Times New Roman"/>
                <w:color w:val="000000"/>
              </w:rPr>
            </w:pPr>
          </w:p>
          <w:p w14:paraId="64C30891" w14:textId="34BCF231" w:rsidR="001F796B" w:rsidRDefault="003D229D">
            <w:pPr>
              <w:spacing w:line="360" w:lineRule="auto"/>
              <w:ind w:firstLine="597"/>
              <w:jc w:val="both"/>
            </w:pPr>
            <w:r>
              <w:rPr>
                <w:rFonts w:eastAsia="Times New Roman"/>
                <w:color w:val="000000"/>
              </w:rPr>
              <w:t xml:space="preserve">Zadanie polegało będzie na utworzeniu Klubu Senior+ w Gminie Młynary poprzez dostosowanie budynku komunalnego, stanowiącego własność Gminy i zakup niezbędnego wyposażenia. Przez wiele lat budynek stanowił siedzibę publicznego Przedszkola w Młynarach. Funkcjonowały tam 2 oddziały przedszkolne. Ze względu na niewystarczającą ilość miejsca i pogarszający się stan budynku, w 2019 r. przedszkole zostało przeniesione do nowo wybudowanego w tym celu budynku. Od tego czasu przedmiotowy budynek pozostaje nieużytkowany. Obecnie ze względu na brak przeprowadzenia kapitalnego remontu na przestrzeni wielu lat użytkowania, obiekt wymaga prac remontowych przywracających jego stan do stanu umożliwiającego </w:t>
            </w:r>
            <w:r w:rsidR="00DF55A9">
              <w:rPr>
                <w:rFonts w:eastAsia="Times New Roman"/>
                <w:color w:val="000000"/>
              </w:rPr>
              <w:t xml:space="preserve">ponowne </w:t>
            </w:r>
            <w:r>
              <w:rPr>
                <w:rFonts w:eastAsia="Times New Roman"/>
                <w:color w:val="000000"/>
              </w:rPr>
              <w:t>użytkowanie go jako budynku publicznego. Oprócz tego budynek obecnie nie jest w pełni dostosowany do potrzeb osób niepełnosprawnych oraz nie spełnia minimalnego standardu Klubu „Seniora+”, określonego w programie „Senior+”. W</w:t>
            </w:r>
            <w:r w:rsidR="00DF55A9">
              <w:rPr>
                <w:rFonts w:eastAsia="Times New Roman"/>
                <w:color w:val="000000"/>
              </w:rPr>
              <w:t> </w:t>
            </w:r>
            <w:r>
              <w:rPr>
                <w:rFonts w:eastAsia="Times New Roman"/>
                <w:color w:val="000000"/>
              </w:rPr>
              <w:t xml:space="preserve">związku z powyższym aby w przedmiotowym obiekcie utworzyć Klub „Senior+”, niezbędne będzie przeprowadzenie odpowiednich prac budowlanych. </w:t>
            </w:r>
          </w:p>
          <w:p w14:paraId="292C8176" w14:textId="2BECCA24" w:rsidR="001F796B" w:rsidRDefault="003D229D">
            <w:pPr>
              <w:spacing w:line="360" w:lineRule="auto"/>
              <w:ind w:firstLine="597"/>
              <w:jc w:val="both"/>
            </w:pPr>
            <w:r>
              <w:rPr>
                <w:rFonts w:eastAsia="Times New Roman"/>
                <w:color w:val="000000"/>
              </w:rPr>
              <w:t xml:space="preserve">  Dostosowanie budynku obejmowało będzie roboty budowlane </w:t>
            </w:r>
            <w:r w:rsidR="009264A8">
              <w:rPr>
                <w:rFonts w:eastAsia="Times New Roman"/>
                <w:color w:val="000000"/>
              </w:rPr>
              <w:t xml:space="preserve">, w tym </w:t>
            </w:r>
            <w:r>
              <w:rPr>
                <w:rFonts w:eastAsia="Times New Roman"/>
                <w:color w:val="000000"/>
              </w:rPr>
              <w:t xml:space="preserve">przebudowę oraz remont pomieszczeń, a także niwelację barier architektonicznych w dostępie do budynku dla osób niepełnosprawnych. </w:t>
            </w:r>
          </w:p>
          <w:p w14:paraId="2B6F5D17" w14:textId="77777777" w:rsidR="001F796B" w:rsidRDefault="003D229D">
            <w:pPr>
              <w:spacing w:line="360" w:lineRule="auto"/>
              <w:ind w:left="597"/>
              <w:jc w:val="both"/>
              <w:rPr>
                <w:rFonts w:eastAsia="Times New Roman"/>
                <w:color w:val="000000"/>
              </w:rPr>
            </w:pPr>
            <w:r>
              <w:rPr>
                <w:rFonts w:eastAsia="Times New Roman"/>
                <w:color w:val="000000"/>
              </w:rPr>
              <w:t xml:space="preserve">Prace budowlane obejmowały będą: </w:t>
            </w:r>
          </w:p>
          <w:p w14:paraId="6A53114C" w14:textId="77777777" w:rsidR="001F796B" w:rsidRDefault="003D229D">
            <w:pPr>
              <w:pStyle w:val="Akapitzlist"/>
              <w:numPr>
                <w:ilvl w:val="0"/>
                <w:numId w:val="2"/>
              </w:numPr>
              <w:spacing w:line="360" w:lineRule="auto"/>
              <w:ind w:left="881"/>
              <w:jc w:val="both"/>
              <w:rPr>
                <w:color w:val="000000"/>
              </w:rPr>
            </w:pPr>
            <w:r>
              <w:rPr>
                <w:color w:val="000000"/>
              </w:rPr>
              <w:t>przebudowę schodów wejściowych i wykonanie podjazdu dla osób niepełnosprawnych                                       przy wejściu do budynku,</w:t>
            </w:r>
          </w:p>
          <w:p w14:paraId="0FCB7790" w14:textId="77777777" w:rsidR="001F796B" w:rsidRDefault="003D229D">
            <w:pPr>
              <w:pStyle w:val="Akapitzlist"/>
              <w:numPr>
                <w:ilvl w:val="0"/>
                <w:numId w:val="2"/>
              </w:numPr>
              <w:spacing w:line="360" w:lineRule="auto"/>
              <w:ind w:left="881"/>
              <w:jc w:val="both"/>
              <w:rPr>
                <w:color w:val="000000"/>
              </w:rPr>
            </w:pPr>
            <w:r>
              <w:rPr>
                <w:color w:val="000000"/>
              </w:rPr>
              <w:t>remont pokrycia dachowego, w tym:</w:t>
            </w:r>
          </w:p>
          <w:p w14:paraId="0BB698D2" w14:textId="77777777" w:rsidR="001F796B" w:rsidRDefault="003D229D">
            <w:pPr>
              <w:pStyle w:val="Akapitzlist"/>
              <w:spacing w:line="360" w:lineRule="auto"/>
              <w:ind w:left="881"/>
              <w:jc w:val="both"/>
            </w:pPr>
            <w:r>
              <w:rPr>
                <w:color w:val="000000"/>
              </w:rPr>
              <w:t>- przełożenie i uzupełnienie łat dachowych,</w:t>
            </w:r>
          </w:p>
          <w:p w14:paraId="77116B08" w14:textId="77777777" w:rsidR="001F796B" w:rsidRDefault="003D229D">
            <w:pPr>
              <w:pStyle w:val="Akapitzlist"/>
              <w:spacing w:line="360" w:lineRule="auto"/>
              <w:ind w:left="881"/>
              <w:jc w:val="both"/>
              <w:rPr>
                <w:color w:val="000000"/>
              </w:rPr>
            </w:pPr>
            <w:r>
              <w:rPr>
                <w:color w:val="000000"/>
              </w:rPr>
              <w:t>- przełożenie istniejącego pokrycia dachowego,</w:t>
            </w:r>
          </w:p>
          <w:p w14:paraId="7243FB54" w14:textId="77777777" w:rsidR="001F796B" w:rsidRDefault="003D229D">
            <w:pPr>
              <w:pStyle w:val="Akapitzlist"/>
              <w:spacing w:line="360" w:lineRule="auto"/>
              <w:ind w:left="881"/>
              <w:jc w:val="both"/>
              <w:rPr>
                <w:color w:val="000000"/>
              </w:rPr>
            </w:pPr>
            <w:r>
              <w:rPr>
                <w:color w:val="000000"/>
              </w:rPr>
              <w:t>- naprawa pasa rynnowego,</w:t>
            </w:r>
          </w:p>
          <w:p w14:paraId="350DB53C" w14:textId="77777777" w:rsidR="001F796B" w:rsidRDefault="003D229D">
            <w:pPr>
              <w:pStyle w:val="Akapitzlist"/>
              <w:spacing w:line="360" w:lineRule="auto"/>
              <w:ind w:left="881"/>
              <w:jc w:val="both"/>
              <w:rPr>
                <w:color w:val="000000"/>
              </w:rPr>
            </w:pPr>
            <w:r>
              <w:rPr>
                <w:color w:val="000000"/>
              </w:rPr>
              <w:lastRenderedPageBreak/>
              <w:t>- wykonanie izolacji wełną mineralną,</w:t>
            </w:r>
          </w:p>
          <w:p w14:paraId="69EE920A" w14:textId="75A747EC" w:rsidR="001F796B" w:rsidRDefault="003D229D">
            <w:pPr>
              <w:pStyle w:val="Akapitzlist"/>
              <w:spacing w:line="360" w:lineRule="auto"/>
              <w:ind w:left="881"/>
              <w:jc w:val="both"/>
              <w:rPr>
                <w:color w:val="000000"/>
              </w:rPr>
            </w:pPr>
            <w:r>
              <w:rPr>
                <w:color w:val="000000"/>
              </w:rPr>
              <w:t>- wykonanie paroizolacj</w:t>
            </w:r>
            <w:r w:rsidR="00DF55A9">
              <w:rPr>
                <w:color w:val="000000"/>
              </w:rPr>
              <w:t>i</w:t>
            </w:r>
            <w:r>
              <w:rPr>
                <w:color w:val="000000"/>
              </w:rPr>
              <w:t>,</w:t>
            </w:r>
          </w:p>
          <w:p w14:paraId="00658246" w14:textId="77777777" w:rsidR="001F796B" w:rsidRDefault="003D229D">
            <w:pPr>
              <w:pStyle w:val="Akapitzlist"/>
              <w:numPr>
                <w:ilvl w:val="0"/>
                <w:numId w:val="2"/>
              </w:numPr>
              <w:spacing w:line="360" w:lineRule="auto"/>
              <w:ind w:left="881"/>
              <w:jc w:val="both"/>
              <w:rPr>
                <w:color w:val="000000"/>
              </w:rPr>
            </w:pPr>
            <w:r>
              <w:rPr>
                <w:color w:val="000000"/>
              </w:rPr>
              <w:t>wymiana lub przełożenie instalacji elektrycznej,</w:t>
            </w:r>
          </w:p>
          <w:p w14:paraId="5143557A" w14:textId="77777777" w:rsidR="001F796B" w:rsidRDefault="003D229D">
            <w:pPr>
              <w:pStyle w:val="Akapitzlist"/>
              <w:numPr>
                <w:ilvl w:val="0"/>
                <w:numId w:val="2"/>
              </w:numPr>
              <w:spacing w:line="360" w:lineRule="auto"/>
              <w:ind w:left="881"/>
              <w:jc w:val="both"/>
              <w:rPr>
                <w:color w:val="000000"/>
              </w:rPr>
            </w:pPr>
            <w:r>
              <w:rPr>
                <w:color w:val="000000"/>
              </w:rPr>
              <w:t>poszerzenie wejść, niwelacja progów i innych barier architektonicznych dla osób niepełnosprawnych  wewnątrz budynku,</w:t>
            </w:r>
          </w:p>
          <w:p w14:paraId="1F32FCF2" w14:textId="77777777" w:rsidR="001F796B" w:rsidRDefault="003D229D">
            <w:pPr>
              <w:pStyle w:val="Akapitzlist"/>
              <w:numPr>
                <w:ilvl w:val="0"/>
                <w:numId w:val="2"/>
              </w:numPr>
              <w:spacing w:line="360" w:lineRule="auto"/>
              <w:ind w:left="881"/>
              <w:jc w:val="both"/>
              <w:rPr>
                <w:color w:val="000000"/>
              </w:rPr>
            </w:pPr>
            <w:r>
              <w:rPr>
                <w:color w:val="000000"/>
              </w:rPr>
              <w:t>remont pomieszczenia  o powierzchni  59 m2 przeznaczonego na pomieszczenie  ogólnodostępne i klubowe z montażem niezbędnego wyposażenia, w tym:</w:t>
            </w:r>
          </w:p>
          <w:p w14:paraId="021E86B1" w14:textId="77777777" w:rsidR="001F796B" w:rsidRDefault="003D229D">
            <w:pPr>
              <w:pStyle w:val="Akapitzlist"/>
              <w:spacing w:line="360" w:lineRule="auto"/>
              <w:ind w:left="881"/>
              <w:jc w:val="both"/>
              <w:rPr>
                <w:color w:val="000000"/>
              </w:rPr>
            </w:pPr>
            <w:r>
              <w:rPr>
                <w:color w:val="000000"/>
              </w:rPr>
              <w:t>- odnowienie powłok ścian i sufitów z uwzględnieniem materiałów niepalnych,</w:t>
            </w:r>
          </w:p>
          <w:p w14:paraId="6821DF4F" w14:textId="77777777" w:rsidR="001F796B" w:rsidRDefault="003D229D">
            <w:pPr>
              <w:pStyle w:val="Akapitzlist"/>
              <w:numPr>
                <w:ilvl w:val="0"/>
                <w:numId w:val="2"/>
              </w:numPr>
              <w:spacing w:line="360" w:lineRule="auto"/>
              <w:ind w:left="881"/>
              <w:jc w:val="both"/>
              <w:rPr>
                <w:color w:val="000000"/>
              </w:rPr>
            </w:pPr>
            <w:r>
              <w:rPr>
                <w:color w:val="000000"/>
              </w:rPr>
              <w:t>remont pomieszczenia o powierzchni 34 m</w:t>
            </w:r>
            <w:r>
              <w:rPr>
                <w:color w:val="000000"/>
                <w:vertAlign w:val="superscript"/>
              </w:rPr>
              <w:t xml:space="preserve">2 </w:t>
            </w:r>
            <w:r>
              <w:rPr>
                <w:color w:val="000000"/>
              </w:rPr>
              <w:t>z przeznaczeniem na pomieszczenie do zajęć rehabilitacyjno-ruchowych wraz z montażem wyposażenia, w tym:</w:t>
            </w:r>
          </w:p>
          <w:p w14:paraId="7680BD94" w14:textId="77777777" w:rsidR="001F796B" w:rsidRDefault="003D229D">
            <w:pPr>
              <w:pStyle w:val="Akapitzlist"/>
              <w:spacing w:line="360" w:lineRule="auto"/>
              <w:ind w:left="881"/>
              <w:jc w:val="both"/>
              <w:rPr>
                <w:color w:val="000000"/>
              </w:rPr>
            </w:pPr>
            <w:r>
              <w:rPr>
                <w:color w:val="000000"/>
              </w:rPr>
              <w:t>- odnowienie powłok ścian i sufitów z uwzględnieniem materiałów niepalnych,</w:t>
            </w:r>
          </w:p>
          <w:p w14:paraId="43F5CC7A" w14:textId="77777777" w:rsidR="001F796B" w:rsidRDefault="003D229D">
            <w:pPr>
              <w:pStyle w:val="Akapitzlist"/>
              <w:numPr>
                <w:ilvl w:val="0"/>
                <w:numId w:val="2"/>
              </w:numPr>
              <w:spacing w:line="360" w:lineRule="auto"/>
              <w:ind w:left="881"/>
              <w:jc w:val="both"/>
              <w:rPr>
                <w:color w:val="000000"/>
              </w:rPr>
            </w:pPr>
            <w:r>
              <w:rPr>
                <w:color w:val="000000"/>
              </w:rPr>
              <w:t>remont pomieszczenia kuchennego o powierzchni 20 m</w:t>
            </w:r>
            <w:r>
              <w:rPr>
                <w:color w:val="000000"/>
                <w:vertAlign w:val="superscript"/>
              </w:rPr>
              <w:t>2</w:t>
            </w:r>
            <w:r>
              <w:rPr>
                <w:color w:val="000000"/>
              </w:rPr>
              <w:t>, w tym:</w:t>
            </w:r>
          </w:p>
          <w:p w14:paraId="47B24BF2" w14:textId="77777777" w:rsidR="001F796B" w:rsidRDefault="003D229D">
            <w:pPr>
              <w:pStyle w:val="Akapitzlist"/>
              <w:spacing w:line="360" w:lineRule="auto"/>
              <w:ind w:left="881"/>
              <w:jc w:val="both"/>
              <w:rPr>
                <w:color w:val="000000"/>
              </w:rPr>
            </w:pPr>
            <w:r>
              <w:rPr>
                <w:color w:val="000000"/>
              </w:rPr>
              <w:t>- odnowienie powłok ścian i sufitów z uwzględnieniem materiałów niepalnych,</w:t>
            </w:r>
          </w:p>
          <w:p w14:paraId="1E1864C6" w14:textId="77777777" w:rsidR="001F796B" w:rsidRDefault="003D229D">
            <w:pPr>
              <w:pStyle w:val="Akapitzlist"/>
              <w:spacing w:line="360" w:lineRule="auto"/>
              <w:ind w:left="881"/>
              <w:jc w:val="both"/>
              <w:rPr>
                <w:color w:val="000000"/>
              </w:rPr>
            </w:pPr>
            <w:r>
              <w:rPr>
                <w:color w:val="000000"/>
              </w:rPr>
              <w:t>- przebudowa zniszczonego stropu i ocieplenie,</w:t>
            </w:r>
          </w:p>
          <w:p w14:paraId="28DEBBF3" w14:textId="60252D38" w:rsidR="001F796B" w:rsidRDefault="003D229D">
            <w:pPr>
              <w:pStyle w:val="Akapitzlist"/>
              <w:numPr>
                <w:ilvl w:val="0"/>
                <w:numId w:val="2"/>
              </w:numPr>
              <w:spacing w:line="360" w:lineRule="auto"/>
              <w:ind w:left="881"/>
              <w:jc w:val="both"/>
              <w:rPr>
                <w:color w:val="000000"/>
              </w:rPr>
            </w:pPr>
            <w:r>
              <w:rPr>
                <w:color w:val="000000"/>
              </w:rPr>
              <w:t xml:space="preserve">przebudowa łazienki z uwzględnieniem 2 toalet i umywalką, w  tym </w:t>
            </w:r>
            <w:r w:rsidR="00DF55A9">
              <w:rPr>
                <w:color w:val="000000"/>
              </w:rPr>
              <w:t xml:space="preserve">toaleta dla kobiet i toaleta dla mężczyzn. </w:t>
            </w:r>
          </w:p>
          <w:p w14:paraId="03DD1FB7" w14:textId="77777777" w:rsidR="001F796B" w:rsidRDefault="003D229D">
            <w:pPr>
              <w:pStyle w:val="Akapitzlist"/>
              <w:numPr>
                <w:ilvl w:val="0"/>
                <w:numId w:val="2"/>
              </w:numPr>
              <w:spacing w:line="360" w:lineRule="auto"/>
              <w:ind w:left="881"/>
              <w:jc w:val="both"/>
              <w:rPr>
                <w:color w:val="000000"/>
              </w:rPr>
            </w:pPr>
            <w:r>
              <w:rPr>
                <w:color w:val="000000"/>
              </w:rPr>
              <w:t>remont pomieszczenia korytarzowego o powierzchni 20 m</w:t>
            </w:r>
            <w:r>
              <w:rPr>
                <w:color w:val="000000"/>
                <w:vertAlign w:val="superscript"/>
              </w:rPr>
              <w:t>2</w:t>
            </w:r>
            <w:r>
              <w:rPr>
                <w:color w:val="000000"/>
              </w:rPr>
              <w:t xml:space="preserve"> z przeznaczeniem na szatnie, w tym: </w:t>
            </w:r>
          </w:p>
          <w:p w14:paraId="55165911" w14:textId="77777777" w:rsidR="001F796B" w:rsidRDefault="003D229D">
            <w:pPr>
              <w:pStyle w:val="Akapitzlist"/>
              <w:spacing w:line="360" w:lineRule="auto"/>
              <w:ind w:left="881"/>
              <w:jc w:val="both"/>
              <w:rPr>
                <w:color w:val="000000"/>
              </w:rPr>
            </w:pPr>
            <w:r>
              <w:rPr>
                <w:color w:val="000000"/>
              </w:rPr>
              <w:t>- remont powłok ścian i sufitów,</w:t>
            </w:r>
          </w:p>
          <w:p w14:paraId="5563B3BF" w14:textId="77777777" w:rsidR="001F796B" w:rsidRDefault="003D229D">
            <w:pPr>
              <w:pStyle w:val="Akapitzlist"/>
              <w:spacing w:line="360" w:lineRule="auto"/>
              <w:ind w:left="881"/>
              <w:jc w:val="both"/>
              <w:rPr>
                <w:color w:val="000000"/>
              </w:rPr>
            </w:pPr>
            <w:r>
              <w:rPr>
                <w:color w:val="000000"/>
              </w:rPr>
              <w:t>- zabudowa szafą i szafkami na okrycia i buty,</w:t>
            </w:r>
          </w:p>
          <w:p w14:paraId="6CF386AB" w14:textId="31CDC343" w:rsidR="001F796B" w:rsidRDefault="003D229D">
            <w:pPr>
              <w:pStyle w:val="Akapitzlist"/>
              <w:numPr>
                <w:ilvl w:val="0"/>
                <w:numId w:val="2"/>
              </w:numPr>
              <w:spacing w:line="360" w:lineRule="auto"/>
              <w:ind w:left="881"/>
              <w:jc w:val="both"/>
              <w:rPr>
                <w:color w:val="000000"/>
              </w:rPr>
            </w:pPr>
            <w:r>
              <w:rPr>
                <w:color w:val="000000"/>
              </w:rPr>
              <w:t>remont pomieszczeń</w:t>
            </w:r>
            <w:r w:rsidR="00DF55A9">
              <w:rPr>
                <w:color w:val="000000"/>
              </w:rPr>
              <w:t xml:space="preserve"> </w:t>
            </w:r>
            <w:r>
              <w:rPr>
                <w:color w:val="000000"/>
              </w:rPr>
              <w:t>administracyjnych</w:t>
            </w:r>
            <w:r w:rsidR="00DF55A9">
              <w:rPr>
                <w:color w:val="000000"/>
              </w:rPr>
              <w:t xml:space="preserve"> na I piętrze</w:t>
            </w:r>
            <w:r>
              <w:rPr>
                <w:color w:val="000000"/>
              </w:rPr>
              <w:t xml:space="preserve"> i adaptacja przestrzeni niezagospodarowanych, w tym:</w:t>
            </w:r>
          </w:p>
          <w:p w14:paraId="5582379E" w14:textId="4A739B34" w:rsidR="001F796B" w:rsidRDefault="003D229D">
            <w:pPr>
              <w:pStyle w:val="Akapitzlist"/>
              <w:spacing w:line="360" w:lineRule="auto"/>
              <w:ind w:left="881"/>
              <w:jc w:val="both"/>
              <w:rPr>
                <w:color w:val="000000"/>
              </w:rPr>
            </w:pPr>
            <w:r>
              <w:rPr>
                <w:color w:val="000000"/>
              </w:rPr>
              <w:t xml:space="preserve">- odnowienie powłok ścian i </w:t>
            </w:r>
            <w:r w:rsidR="00A26B40">
              <w:rPr>
                <w:color w:val="000000"/>
              </w:rPr>
              <w:t>sufitów</w:t>
            </w:r>
            <w:r>
              <w:rPr>
                <w:color w:val="000000"/>
              </w:rPr>
              <w:t xml:space="preserve"> oraz podłóg w pomieszczeniach administracyjnych z uwzględnieniem materiałów niepalnych,</w:t>
            </w:r>
          </w:p>
          <w:p w14:paraId="7F9C9F02" w14:textId="07AEA4BF" w:rsidR="001F796B" w:rsidRDefault="003D229D">
            <w:pPr>
              <w:pStyle w:val="Akapitzlist"/>
              <w:spacing w:line="360" w:lineRule="auto"/>
              <w:ind w:left="881"/>
              <w:jc w:val="both"/>
              <w:rPr>
                <w:color w:val="000000"/>
              </w:rPr>
            </w:pPr>
            <w:r>
              <w:rPr>
                <w:color w:val="000000"/>
              </w:rPr>
              <w:t>- adaptacja niezagospodarowanych przestrzeni na magazynki lub powiększenie pomieszczeń istniejących</w:t>
            </w:r>
            <w:r w:rsidR="00DF55A9">
              <w:rPr>
                <w:color w:val="000000"/>
              </w:rPr>
              <w:t xml:space="preserve"> na I piętrze</w:t>
            </w:r>
            <w:r>
              <w:rPr>
                <w:color w:val="000000"/>
              </w:rPr>
              <w:t>,</w:t>
            </w:r>
          </w:p>
          <w:p w14:paraId="368CFE2C" w14:textId="77777777" w:rsidR="001F796B" w:rsidRDefault="003D229D">
            <w:pPr>
              <w:pStyle w:val="Akapitzlist"/>
              <w:spacing w:line="360" w:lineRule="auto"/>
              <w:ind w:left="881"/>
              <w:jc w:val="both"/>
              <w:rPr>
                <w:color w:val="000000"/>
              </w:rPr>
            </w:pPr>
            <w:r>
              <w:rPr>
                <w:color w:val="000000"/>
              </w:rPr>
              <w:t>- remont stropów i ocieplenie,</w:t>
            </w:r>
          </w:p>
          <w:p w14:paraId="59FFADEE" w14:textId="77777777" w:rsidR="001F796B" w:rsidRDefault="003D229D">
            <w:pPr>
              <w:pStyle w:val="Akapitzlist"/>
              <w:numPr>
                <w:ilvl w:val="0"/>
                <w:numId w:val="2"/>
              </w:numPr>
              <w:spacing w:line="360" w:lineRule="auto"/>
              <w:ind w:left="881"/>
              <w:jc w:val="both"/>
              <w:rPr>
                <w:color w:val="000000"/>
              </w:rPr>
            </w:pPr>
            <w:bookmarkStart w:id="0" w:name="_Hlk29161032"/>
            <w:bookmarkEnd w:id="0"/>
            <w:r>
              <w:rPr>
                <w:color w:val="000000"/>
              </w:rPr>
              <w:t>przeniesienie źródła ciepła (pieca gazowego) z dotychczasowego miejsca (kuchni) do piwnicy budynku.</w:t>
            </w:r>
          </w:p>
          <w:p w14:paraId="40C07C65" w14:textId="77777777" w:rsidR="001F796B" w:rsidRDefault="001F796B">
            <w:pPr>
              <w:spacing w:line="360" w:lineRule="auto"/>
              <w:jc w:val="both"/>
              <w:rPr>
                <w:color w:val="000000"/>
              </w:rPr>
            </w:pPr>
          </w:p>
          <w:p w14:paraId="33710EFA" w14:textId="77777777" w:rsidR="001F796B" w:rsidRDefault="003D229D">
            <w:pPr>
              <w:spacing w:line="360" w:lineRule="auto"/>
              <w:ind w:left="456"/>
              <w:jc w:val="both"/>
              <w:rPr>
                <w:color w:val="000000"/>
              </w:rPr>
            </w:pPr>
            <w:r>
              <w:rPr>
                <w:color w:val="000000"/>
              </w:rPr>
              <w:t>W ramach inwestycji zaplanowano zakup wyposażenia Klubu Senior+, w tym m.in.:</w:t>
            </w:r>
          </w:p>
          <w:p w14:paraId="13584FF6" w14:textId="77777777" w:rsidR="001F796B" w:rsidRDefault="003D229D">
            <w:pPr>
              <w:pStyle w:val="Akapitzlist"/>
              <w:numPr>
                <w:ilvl w:val="0"/>
                <w:numId w:val="3"/>
              </w:numPr>
              <w:spacing w:line="360" w:lineRule="auto"/>
              <w:ind w:left="881"/>
              <w:jc w:val="both"/>
              <w:rPr>
                <w:color w:val="000000"/>
              </w:rPr>
            </w:pPr>
            <w:r>
              <w:rPr>
                <w:color w:val="000000"/>
              </w:rPr>
              <w:t>komplet umeblowania, w tym:</w:t>
            </w:r>
          </w:p>
          <w:p w14:paraId="3E003A41" w14:textId="77777777" w:rsidR="001F796B" w:rsidRDefault="003D229D">
            <w:pPr>
              <w:pStyle w:val="Akapitzlist"/>
              <w:spacing w:line="360" w:lineRule="auto"/>
              <w:ind w:left="881"/>
              <w:jc w:val="both"/>
              <w:rPr>
                <w:color w:val="000000"/>
              </w:rPr>
            </w:pPr>
            <w:r>
              <w:rPr>
                <w:color w:val="000000"/>
              </w:rPr>
              <w:lastRenderedPageBreak/>
              <w:t>- umeblowanie Sali ogólnej i klubowej: stoły i krzesła, kanapa, fotele, szafki, biurko, szafy i regały,</w:t>
            </w:r>
          </w:p>
          <w:p w14:paraId="29C797B2" w14:textId="77777777" w:rsidR="001F796B" w:rsidRDefault="003D229D">
            <w:pPr>
              <w:pStyle w:val="Akapitzlist"/>
              <w:spacing w:line="360" w:lineRule="auto"/>
              <w:ind w:left="881"/>
              <w:jc w:val="both"/>
              <w:rPr>
                <w:color w:val="000000"/>
              </w:rPr>
            </w:pPr>
            <w:r>
              <w:rPr>
                <w:color w:val="000000"/>
              </w:rPr>
              <w:t>- umeblowanie kuchni,</w:t>
            </w:r>
          </w:p>
          <w:p w14:paraId="69135776" w14:textId="77777777" w:rsidR="001F796B" w:rsidRDefault="003D229D">
            <w:pPr>
              <w:pStyle w:val="Akapitzlist"/>
              <w:spacing w:line="360" w:lineRule="auto"/>
              <w:ind w:left="881"/>
              <w:jc w:val="both"/>
              <w:rPr>
                <w:color w:val="000000"/>
              </w:rPr>
            </w:pPr>
            <w:r>
              <w:rPr>
                <w:color w:val="000000"/>
              </w:rPr>
              <w:t>- zabudowa szafowa w pomieszczeniu szatni.</w:t>
            </w:r>
          </w:p>
          <w:p w14:paraId="260F34DE" w14:textId="77777777" w:rsidR="001F796B" w:rsidRDefault="003D229D">
            <w:pPr>
              <w:pStyle w:val="Akapitzlist"/>
              <w:spacing w:line="360" w:lineRule="auto"/>
              <w:ind w:left="881"/>
              <w:jc w:val="both"/>
              <w:rPr>
                <w:color w:val="000000"/>
              </w:rPr>
            </w:pPr>
            <w:r>
              <w:rPr>
                <w:color w:val="000000"/>
              </w:rPr>
              <w:t>- umeblowanie pomieszczeń administracyjnych,</w:t>
            </w:r>
          </w:p>
          <w:p w14:paraId="306BEAD0" w14:textId="77777777" w:rsidR="001F796B" w:rsidRDefault="003D229D">
            <w:pPr>
              <w:pStyle w:val="Akapitzlist"/>
              <w:numPr>
                <w:ilvl w:val="0"/>
                <w:numId w:val="4"/>
              </w:numPr>
              <w:spacing w:line="360" w:lineRule="auto"/>
              <w:ind w:left="881"/>
              <w:jc w:val="both"/>
            </w:pPr>
            <w:r>
              <w:rPr>
                <w:color w:val="000000"/>
              </w:rPr>
              <w:t>sprzęt RTV sali ogólnej i klubowej,</w:t>
            </w:r>
          </w:p>
          <w:p w14:paraId="371BEFF3" w14:textId="361394EE" w:rsidR="001F796B" w:rsidRDefault="003D229D">
            <w:pPr>
              <w:pStyle w:val="Akapitzlist"/>
              <w:numPr>
                <w:ilvl w:val="0"/>
                <w:numId w:val="4"/>
              </w:numPr>
              <w:spacing w:line="360" w:lineRule="auto"/>
              <w:ind w:left="881"/>
              <w:jc w:val="both"/>
              <w:rPr>
                <w:color w:val="000000"/>
              </w:rPr>
            </w:pPr>
            <w:r>
              <w:rPr>
                <w:color w:val="000000"/>
              </w:rPr>
              <w:t>wyposażenie sali rehabilitacyjno-ruchowej: drabinki, materace, sprzęt rehabilitacyjny, sprzęt do ćwiczeń ruchowych,</w:t>
            </w:r>
          </w:p>
          <w:p w14:paraId="45D11492" w14:textId="77777777" w:rsidR="001F796B" w:rsidRDefault="003D229D">
            <w:pPr>
              <w:pStyle w:val="Akapitzlist"/>
              <w:numPr>
                <w:ilvl w:val="0"/>
                <w:numId w:val="4"/>
              </w:numPr>
              <w:spacing w:line="360" w:lineRule="auto"/>
              <w:ind w:left="881"/>
              <w:jc w:val="both"/>
              <w:rPr>
                <w:color w:val="000000"/>
              </w:rPr>
            </w:pPr>
            <w:r>
              <w:rPr>
                <w:color w:val="000000"/>
              </w:rPr>
              <w:t>wyposażenie kuchni: garnki, naczynia, sprzęt AGD,</w:t>
            </w:r>
          </w:p>
          <w:p w14:paraId="010EEFF9" w14:textId="77777777" w:rsidR="001F796B" w:rsidRDefault="003D229D">
            <w:pPr>
              <w:pStyle w:val="Akapitzlist"/>
              <w:numPr>
                <w:ilvl w:val="0"/>
                <w:numId w:val="4"/>
              </w:numPr>
              <w:spacing w:line="360" w:lineRule="auto"/>
              <w:ind w:left="881"/>
              <w:jc w:val="both"/>
              <w:rPr>
                <w:color w:val="000000"/>
              </w:rPr>
            </w:pPr>
            <w:r>
              <w:rPr>
                <w:color w:val="000000"/>
              </w:rPr>
              <w:t>wyposażenie biurowe pomieszczeń administracyjnych.</w:t>
            </w:r>
          </w:p>
          <w:p w14:paraId="3518C926" w14:textId="77777777" w:rsidR="001F796B" w:rsidRDefault="001F796B">
            <w:pPr>
              <w:spacing w:line="360" w:lineRule="auto"/>
              <w:jc w:val="both"/>
              <w:rPr>
                <w:color w:val="000000"/>
              </w:rPr>
            </w:pPr>
            <w:bookmarkStart w:id="1" w:name="_Hlk29150464"/>
            <w:bookmarkEnd w:id="1"/>
          </w:p>
        </w:tc>
      </w:tr>
    </w:tbl>
    <w:p w14:paraId="21B8B126" w14:textId="77777777" w:rsidR="001F796B" w:rsidRDefault="001F796B">
      <w:pPr>
        <w:ind w:hanging="240"/>
        <w:jc w:val="both"/>
        <w:rPr>
          <w:rFonts w:eastAsia="Times New Roman"/>
          <w:color w:val="000000"/>
        </w:rPr>
      </w:pPr>
    </w:p>
    <w:p w14:paraId="4570BD1C" w14:textId="77777777" w:rsidR="001F796B" w:rsidRDefault="001F796B">
      <w:pPr>
        <w:ind w:hanging="240"/>
        <w:jc w:val="both"/>
        <w:rPr>
          <w:rFonts w:eastAsia="Times New Roman"/>
          <w:color w:val="000000"/>
        </w:rPr>
      </w:pPr>
    </w:p>
    <w:p w14:paraId="1113A325" w14:textId="77777777" w:rsidR="001F796B" w:rsidRDefault="003D229D">
      <w:pPr>
        <w:pStyle w:val="Tretekstu"/>
      </w:pPr>
      <w:r>
        <w:t>–  okresie realizacji inwestycji:</w:t>
      </w:r>
    </w:p>
    <w:p w14:paraId="396674A5" w14:textId="77777777" w:rsidR="001F796B" w:rsidRDefault="001F796B">
      <w:pPr>
        <w:ind w:hanging="240"/>
        <w:jc w:val="both"/>
        <w:rPr>
          <w:rFonts w:eastAsia="Times New Roman"/>
          <w:color w:val="000000"/>
        </w:rPr>
      </w:pPr>
    </w:p>
    <w:tbl>
      <w:tblPr>
        <w:tblStyle w:val="Tabela-Siatka"/>
        <w:tblW w:w="9356" w:type="dxa"/>
        <w:tblInd w:w="-147" w:type="dxa"/>
        <w:tblLook w:val="04A0" w:firstRow="1" w:lastRow="0" w:firstColumn="1" w:lastColumn="0" w:noHBand="0" w:noVBand="1"/>
      </w:tblPr>
      <w:tblGrid>
        <w:gridCol w:w="9356"/>
      </w:tblGrid>
      <w:tr w:rsidR="001F796B" w14:paraId="7DECCDBD" w14:textId="77777777">
        <w:trPr>
          <w:trHeight w:val="1854"/>
        </w:trPr>
        <w:tc>
          <w:tcPr>
            <w:tcW w:w="9356" w:type="dxa"/>
            <w:shd w:val="clear" w:color="auto" w:fill="auto"/>
            <w:tcMar>
              <w:left w:w="108" w:type="dxa"/>
            </w:tcMar>
          </w:tcPr>
          <w:p w14:paraId="2A95AC3E" w14:textId="77777777" w:rsidR="001F796B" w:rsidRDefault="001F796B">
            <w:pPr>
              <w:spacing w:line="360" w:lineRule="auto"/>
              <w:jc w:val="both"/>
              <w:rPr>
                <w:rFonts w:eastAsia="Times New Roman"/>
                <w:color w:val="000000"/>
              </w:rPr>
            </w:pPr>
          </w:p>
          <w:p w14:paraId="4AFD993E" w14:textId="77777777" w:rsidR="001F796B" w:rsidRDefault="003D229D">
            <w:pPr>
              <w:spacing w:line="360" w:lineRule="auto"/>
              <w:ind w:firstLine="597"/>
              <w:jc w:val="both"/>
            </w:pPr>
            <w:r>
              <w:rPr>
                <w:rFonts w:eastAsia="Times New Roman"/>
                <w:color w:val="000000"/>
              </w:rPr>
              <w:t xml:space="preserve">Prace określone w niniejszym zadaniu zaplanowano do realizacji w okresie od 2 marca 2020 r. do 30 września 2020 r., po wykonaniu niezbędnej dokumentacji, otrzymaniu pozwoleń określonych w obowiązujących przepisach prawa i wyborze wykonawcy zadania. </w:t>
            </w:r>
          </w:p>
        </w:tc>
      </w:tr>
    </w:tbl>
    <w:p w14:paraId="009DD349" w14:textId="77777777" w:rsidR="001F796B" w:rsidRDefault="001F796B">
      <w:pPr>
        <w:jc w:val="both"/>
        <w:rPr>
          <w:rFonts w:eastAsia="Times New Roman"/>
          <w:color w:val="000000"/>
        </w:rPr>
      </w:pPr>
    </w:p>
    <w:p w14:paraId="41BF424E" w14:textId="77777777" w:rsidR="001F796B" w:rsidRDefault="001F796B">
      <w:pPr>
        <w:ind w:hanging="240"/>
        <w:jc w:val="both"/>
        <w:rPr>
          <w:rFonts w:eastAsia="Times New Roman"/>
          <w:color w:val="000000"/>
        </w:rPr>
      </w:pPr>
    </w:p>
    <w:p w14:paraId="615F794F" w14:textId="77777777" w:rsidR="001F796B" w:rsidRDefault="003D229D">
      <w:pPr>
        <w:pStyle w:val="Lista"/>
        <w:numPr>
          <w:ilvl w:val="0"/>
          <w:numId w:val="1"/>
        </w:numPr>
      </w:pPr>
      <w:r>
        <w:t>Ocena efektywności inwestycji, w tym ekonomicznej efektywności:</w:t>
      </w:r>
    </w:p>
    <w:p w14:paraId="26BDC23D" w14:textId="77777777" w:rsidR="001F796B" w:rsidRDefault="001F796B">
      <w:pPr>
        <w:jc w:val="both"/>
        <w:rPr>
          <w:rFonts w:eastAsia="Times New Roman"/>
          <w:color w:val="000000"/>
        </w:rPr>
      </w:pPr>
    </w:p>
    <w:tbl>
      <w:tblPr>
        <w:tblStyle w:val="Tabela-Siatka"/>
        <w:tblW w:w="9356" w:type="dxa"/>
        <w:tblInd w:w="-147" w:type="dxa"/>
        <w:tblLook w:val="04A0" w:firstRow="1" w:lastRow="0" w:firstColumn="1" w:lastColumn="0" w:noHBand="0" w:noVBand="1"/>
      </w:tblPr>
      <w:tblGrid>
        <w:gridCol w:w="9356"/>
      </w:tblGrid>
      <w:tr w:rsidR="001F796B" w14:paraId="331CD364" w14:textId="77777777">
        <w:trPr>
          <w:trHeight w:val="3955"/>
        </w:trPr>
        <w:tc>
          <w:tcPr>
            <w:tcW w:w="9356" w:type="dxa"/>
            <w:shd w:val="clear" w:color="auto" w:fill="auto"/>
            <w:tcMar>
              <w:left w:w="108" w:type="dxa"/>
            </w:tcMar>
          </w:tcPr>
          <w:p w14:paraId="58D15F46" w14:textId="77777777" w:rsidR="001F796B" w:rsidRDefault="001F796B">
            <w:pPr>
              <w:ind w:left="30" w:firstLine="567"/>
              <w:jc w:val="both"/>
              <w:rPr>
                <w:rFonts w:eastAsia="Times New Roman"/>
                <w:color w:val="000000"/>
              </w:rPr>
            </w:pPr>
          </w:p>
          <w:p w14:paraId="7340D459" w14:textId="77777777" w:rsidR="001F796B" w:rsidRDefault="003D229D">
            <w:pPr>
              <w:spacing w:line="360" w:lineRule="auto"/>
              <w:ind w:left="30" w:firstLine="567"/>
              <w:jc w:val="both"/>
              <w:rPr>
                <w:rFonts w:eastAsia="Times New Roman"/>
                <w:color w:val="000000"/>
              </w:rPr>
            </w:pPr>
            <w:r>
              <w:rPr>
                <w:rFonts w:eastAsia="Times New Roman"/>
                <w:color w:val="000000"/>
              </w:rPr>
              <w:t>Realizacja inwestycji zapewni rozbudowę infrastruktury ośrodków wsparcia w środowisku lokalnym w ramach programu „Senior+” poprzez utworzenie jednej placówki Klubu „Senior+” oraz powstanie nowego miejsca aktywizacji seniorów.</w:t>
            </w:r>
          </w:p>
          <w:p w14:paraId="191F44F5" w14:textId="77777777" w:rsidR="001F796B" w:rsidRDefault="003D229D">
            <w:pPr>
              <w:spacing w:line="360" w:lineRule="auto"/>
              <w:ind w:left="30" w:firstLine="567"/>
              <w:jc w:val="both"/>
              <w:rPr>
                <w:rFonts w:eastAsia="Times New Roman"/>
                <w:color w:val="000000"/>
              </w:rPr>
            </w:pPr>
            <w:r>
              <w:rPr>
                <w:rFonts w:eastAsia="Times New Roman"/>
                <w:color w:val="000000"/>
              </w:rPr>
              <w:t xml:space="preserve"> W wyniku realizacji inwestycji zapewnienie zostanie wsparcie seniorom (osobom nieaktywnym zawodowo w wieku 60+) poprzez umożliwienie korzystania z oferty na rzecz społecznej aktywizacji, w tym oferty prozdrowotnej, obejmującej także usługi w zakresie aktywności ruchowej, a także oferty edukacyjnej, kulturalnej, rekreacyjnej w zależności od potrzeb stwierdzonych w środowisku lokalnym. </w:t>
            </w:r>
          </w:p>
          <w:p w14:paraId="5FA530C3" w14:textId="77777777" w:rsidR="001F796B" w:rsidRDefault="003D229D">
            <w:pPr>
              <w:spacing w:line="360" w:lineRule="auto"/>
              <w:ind w:left="30" w:firstLine="567"/>
              <w:jc w:val="both"/>
              <w:rPr>
                <w:rFonts w:eastAsia="Times New Roman"/>
                <w:color w:val="000000"/>
              </w:rPr>
            </w:pPr>
            <w:r>
              <w:rPr>
                <w:rFonts w:eastAsia="Times New Roman"/>
                <w:color w:val="000000"/>
              </w:rPr>
              <w:t xml:space="preserve"> Charakter i parametry planowanej inwestycji przełożą się na powstanie do 20 nowych miejsc w nowej placówce Klubu „Senior+”.</w:t>
            </w:r>
          </w:p>
          <w:p w14:paraId="5F4C86CC" w14:textId="77777777" w:rsidR="001F796B" w:rsidRDefault="003D229D">
            <w:pPr>
              <w:spacing w:line="360" w:lineRule="auto"/>
              <w:ind w:left="30" w:firstLine="567"/>
              <w:jc w:val="both"/>
              <w:rPr>
                <w:rFonts w:eastAsia="Times New Roman"/>
                <w:color w:val="000000"/>
              </w:rPr>
            </w:pPr>
            <w:r>
              <w:rPr>
                <w:rFonts w:eastAsia="Times New Roman"/>
                <w:color w:val="000000"/>
              </w:rPr>
              <w:t>Realizacja przedmiotowej inwestycji będzie miała bezpośrednie przełożenie na :</w:t>
            </w:r>
          </w:p>
          <w:p w14:paraId="15DC37C6" w14:textId="77777777" w:rsidR="001F796B" w:rsidRDefault="003D229D">
            <w:pPr>
              <w:pStyle w:val="Akapitzlist"/>
              <w:numPr>
                <w:ilvl w:val="0"/>
                <w:numId w:val="5"/>
              </w:numPr>
              <w:tabs>
                <w:tab w:val="left" w:pos="885"/>
              </w:tabs>
              <w:spacing w:line="360" w:lineRule="auto"/>
              <w:ind w:left="601" w:firstLine="0"/>
              <w:jc w:val="both"/>
              <w:rPr>
                <w:color w:val="000000"/>
              </w:rPr>
            </w:pPr>
            <w:r>
              <w:lastRenderedPageBreak/>
              <w:t>poprawę jakości życia seniorów w środowisku lokalnym,</w:t>
            </w:r>
          </w:p>
          <w:p w14:paraId="3C545D7A" w14:textId="77777777" w:rsidR="001F796B" w:rsidRDefault="003D229D">
            <w:pPr>
              <w:pStyle w:val="Akapitzlist"/>
              <w:numPr>
                <w:ilvl w:val="0"/>
                <w:numId w:val="5"/>
              </w:numPr>
              <w:tabs>
                <w:tab w:val="left" w:pos="885"/>
              </w:tabs>
              <w:spacing w:line="360" w:lineRule="auto"/>
              <w:ind w:left="601" w:firstLine="0"/>
              <w:jc w:val="both"/>
              <w:rPr>
                <w:color w:val="000000"/>
              </w:rPr>
            </w:pPr>
            <w:r>
              <w:t xml:space="preserve">zapewnienia seniorom wsparcia oraz pomocy adekwatnej do potrzeb i możliwości wynikających z wieku i stanu zdrowia, w tym wsparcia specjalistycznego, </w:t>
            </w:r>
          </w:p>
          <w:p w14:paraId="0B92F427" w14:textId="77777777" w:rsidR="001F796B" w:rsidRDefault="003D229D">
            <w:pPr>
              <w:pStyle w:val="Akapitzlist"/>
              <w:numPr>
                <w:ilvl w:val="0"/>
                <w:numId w:val="5"/>
              </w:numPr>
              <w:tabs>
                <w:tab w:val="left" w:pos="885"/>
              </w:tabs>
              <w:spacing w:line="360" w:lineRule="auto"/>
              <w:ind w:left="601" w:firstLine="0"/>
              <w:jc w:val="both"/>
              <w:rPr>
                <w:color w:val="000000"/>
              </w:rPr>
            </w:pPr>
            <w:r>
              <w:t>integracji społecznej środowiska seniorów, w tym rozwoju działań samopomocowych,</w:t>
            </w:r>
          </w:p>
          <w:p w14:paraId="1FAD460D" w14:textId="77777777" w:rsidR="001F796B" w:rsidRDefault="003D229D">
            <w:pPr>
              <w:pStyle w:val="Akapitzlist"/>
              <w:numPr>
                <w:ilvl w:val="0"/>
                <w:numId w:val="5"/>
              </w:numPr>
              <w:tabs>
                <w:tab w:val="left" w:pos="885"/>
              </w:tabs>
              <w:spacing w:line="360" w:lineRule="auto"/>
              <w:ind w:left="601" w:firstLine="0"/>
              <w:jc w:val="both"/>
              <w:rPr>
                <w:color w:val="000000"/>
              </w:rPr>
            </w:pPr>
            <w:r>
              <w:t xml:space="preserve">zwiększenia zaangażowania seniorów w życie społeczności lokalnych, </w:t>
            </w:r>
          </w:p>
          <w:p w14:paraId="556517F2" w14:textId="77777777" w:rsidR="001F796B" w:rsidRDefault="003D229D">
            <w:pPr>
              <w:pStyle w:val="Akapitzlist"/>
              <w:numPr>
                <w:ilvl w:val="0"/>
                <w:numId w:val="5"/>
              </w:numPr>
              <w:tabs>
                <w:tab w:val="left" w:pos="885"/>
              </w:tabs>
              <w:spacing w:line="360" w:lineRule="auto"/>
              <w:ind w:left="30" w:firstLine="567"/>
              <w:jc w:val="both"/>
              <w:rPr>
                <w:color w:val="000000"/>
              </w:rPr>
            </w:pPr>
            <w:r>
              <w:t xml:space="preserve">promowania aktywnego starzenia się. </w:t>
            </w:r>
          </w:p>
          <w:p w14:paraId="225473BC" w14:textId="77777777" w:rsidR="001F796B" w:rsidRDefault="001F796B">
            <w:pPr>
              <w:pStyle w:val="Akapitzlist"/>
              <w:tabs>
                <w:tab w:val="left" w:pos="885"/>
              </w:tabs>
              <w:spacing w:line="360" w:lineRule="auto"/>
              <w:ind w:left="597"/>
              <w:jc w:val="both"/>
            </w:pPr>
          </w:p>
          <w:p w14:paraId="1CE8BE74" w14:textId="77777777" w:rsidR="001F796B" w:rsidRDefault="003D229D">
            <w:pPr>
              <w:pStyle w:val="Akapitzlist"/>
              <w:tabs>
                <w:tab w:val="left" w:pos="885"/>
              </w:tabs>
              <w:spacing w:line="360" w:lineRule="auto"/>
              <w:ind w:left="34" w:firstLine="567"/>
              <w:jc w:val="both"/>
            </w:pPr>
            <w:r>
              <w:rPr>
                <w:color w:val="000000"/>
              </w:rPr>
              <w:t>W celu dokonania analizy efektywności kosztowej i ekonomicznej przedmiotowej inwestycji, przeprowadzono porównanie 2 odrębnych wariantów jej realizacji.</w:t>
            </w:r>
          </w:p>
          <w:p w14:paraId="27DF22BD" w14:textId="2AF26FEC" w:rsidR="001F796B" w:rsidRDefault="003D229D">
            <w:pPr>
              <w:pStyle w:val="Akapitzlist"/>
              <w:tabs>
                <w:tab w:val="left" w:pos="885"/>
              </w:tabs>
              <w:spacing w:line="360" w:lineRule="auto"/>
              <w:ind w:left="34" w:firstLine="567"/>
              <w:jc w:val="both"/>
            </w:pPr>
            <w:r>
              <w:rPr>
                <w:color w:val="000000"/>
              </w:rPr>
              <w:t xml:space="preserve">Jako I wariant realizacji inwestycji przeanalizowano adaptację byłego budynku Przedszkola w Młynarach, obecnie nieużytkowanego. Przedmiotowy wariant inwestycji polegał będzie na wykorzystaniu istniejącego budynku komunalnego. Realizacja inwestycji w tym wariancie wymagała będzie dostosowania budynku do stanu umożliwiającego użytkowanie i zapewniającego minimalne wymagania względem programu „Senior+”. W tym celu przeprowadzone zostaną prace budowlane polegające na remoncie i przebudowie poszczególnych elementów budynku. Istniejący budynek posiada dobrze funkcjonujące gazowe źródło ciepła, co zapewnia optymalny koszt utrzymania i rozwiązanie, które nie wpływa negatywnie na środowisko. Budynek zostanie dostosowany do potrzeb osób niepełnosprawnych poprzez budowę podjazdu i niwelację barier architektonicznych. Całkowity koszt realizacji prac budowlanych w ramach wybranego wariantu inwestycji planuje się w kwocie </w:t>
            </w:r>
            <w:r w:rsidR="00990292">
              <w:rPr>
                <w:color w:val="000000"/>
              </w:rPr>
              <w:t>187 500,00</w:t>
            </w:r>
            <w:r>
              <w:rPr>
                <w:color w:val="000000"/>
              </w:rPr>
              <w:t xml:space="preserve"> zł brutto. Przedmiotowy koszt nie uwzględnia zakupu wyposażenia niezbędnego do funkcjonowania Klubu „Senior+”.  </w:t>
            </w:r>
          </w:p>
          <w:p w14:paraId="364461C9" w14:textId="77777777" w:rsidR="001F796B" w:rsidRDefault="003D229D">
            <w:pPr>
              <w:pStyle w:val="Akapitzlist"/>
              <w:tabs>
                <w:tab w:val="left" w:pos="885"/>
              </w:tabs>
              <w:spacing w:line="360" w:lineRule="auto"/>
              <w:ind w:left="34" w:firstLine="567"/>
              <w:jc w:val="both"/>
            </w:pPr>
            <w:r>
              <w:rPr>
                <w:color w:val="000000"/>
              </w:rPr>
              <w:t xml:space="preserve">Jako II wariant realizacji inwestycji przeanalizowano utworzenie placówki Klubu „Senior+” poprzez budowę nowego budynku w pełni dostosowanego do wymagań określonych w programie „Senior+”. Przedmiotowy wariant wymagał będzie wykorzystania niezabudowanego terenu na terenie miasta Młynary, przeznaczonego w Miejscowym Planie Zagospodarowania Przestrzennego pod usługi publicznego. Aktualnie dostępne tereny z tym przeznaczeniem na terenie miasta wymagały będą uzbrojenia w sieci wodno-kanalizacyjne oraz energetyczne. Prace budowlane poprzedzone będą sporządzeniem pełnej dokumentacji technicznej i uzyskaniem pozwolenia na budowę. Wariant ten wymagał będzie także zakupu podstawowego wyposażenia, niezbędnego do funkcjonowania placówki. Szacuje się, że przedmiotowy wariant inwestycji wymagał będzie poniesienia środków w wysokości co najmniej 500 000,00 zł brutto. </w:t>
            </w:r>
          </w:p>
          <w:p w14:paraId="78682D8A" w14:textId="037EF474" w:rsidR="001F796B" w:rsidRDefault="003D229D">
            <w:pPr>
              <w:pStyle w:val="Akapitzlist"/>
              <w:tabs>
                <w:tab w:val="left" w:pos="885"/>
              </w:tabs>
              <w:spacing w:line="360" w:lineRule="auto"/>
              <w:ind w:left="34" w:firstLine="567"/>
              <w:jc w:val="both"/>
            </w:pPr>
            <w:r>
              <w:rPr>
                <w:color w:val="000000"/>
              </w:rPr>
              <w:lastRenderedPageBreak/>
              <w:t xml:space="preserve">Obydwa porównywane warianty realizacji inwestycji zakładają utworzenie do 20 nowych miejsc Klubu „Senior+”. Koszt wykonania I wariantu realizacji inwestycji w przeliczeniu na 1 utworzone miejsce wyniesie </w:t>
            </w:r>
            <w:r w:rsidR="00990292">
              <w:rPr>
                <w:color w:val="000000"/>
              </w:rPr>
              <w:t>9 375,00</w:t>
            </w:r>
            <w:r>
              <w:rPr>
                <w:color w:val="000000"/>
              </w:rPr>
              <w:t xml:space="preserve"> zł  Natomiast koszt wariantu II w przeliczeniu na 1 utworzone miejsce wyniesie 25 000,00 zł. </w:t>
            </w:r>
          </w:p>
          <w:p w14:paraId="4FA7F8F3" w14:textId="77777777" w:rsidR="001F796B" w:rsidRDefault="003D229D">
            <w:pPr>
              <w:pStyle w:val="Akapitzlist"/>
              <w:tabs>
                <w:tab w:val="left" w:pos="885"/>
              </w:tabs>
              <w:spacing w:line="360" w:lineRule="auto"/>
              <w:ind w:left="34" w:firstLine="567"/>
              <w:jc w:val="both"/>
              <w:rPr>
                <w:color w:val="000000"/>
              </w:rPr>
            </w:pPr>
            <w:r>
              <w:rPr>
                <w:color w:val="000000"/>
              </w:rPr>
              <w:t xml:space="preserve">W związku z tym jako wariant o wiele bardziej korzystniejszy ekonomicznie wybrano wariant nr I polegający na adaptacji istniejącego budynku komunalnego. </w:t>
            </w:r>
          </w:p>
          <w:p w14:paraId="7A0658D1" w14:textId="77777777" w:rsidR="001F796B" w:rsidRDefault="001F796B">
            <w:pPr>
              <w:pStyle w:val="Akapitzlist"/>
              <w:tabs>
                <w:tab w:val="left" w:pos="885"/>
              </w:tabs>
              <w:spacing w:line="360" w:lineRule="auto"/>
              <w:ind w:left="34" w:firstLine="567"/>
              <w:jc w:val="both"/>
              <w:rPr>
                <w:color w:val="000000"/>
              </w:rPr>
            </w:pPr>
          </w:p>
          <w:p w14:paraId="608A4242" w14:textId="2DDD317B" w:rsidR="001F796B" w:rsidRDefault="003D229D">
            <w:pPr>
              <w:spacing w:line="360" w:lineRule="auto"/>
              <w:ind w:left="30" w:firstLine="567"/>
              <w:jc w:val="both"/>
            </w:pPr>
            <w:r>
              <w:rPr>
                <w:rFonts w:eastAsia="Times New Roman"/>
                <w:color w:val="000000"/>
              </w:rPr>
              <w:t>Z punktu widzenia zaplanowanych do osiągnięcia efektów i rezultatów, koszt całkowity  wybranego wariantu inwestycji jest ekonomicznie uzasadniony. Zaprojektowane rozwiązanie techniczne zapewni długoletnią trwałość inwestycji poprzez wykorzystanie już istniejącej, dostępnej infrastruktury. Planuje się, że po zakończeniu inwestycji przez długoletni okres funkcjonowania, powstała inwestycja nie będzie wymagała poniesienia kolejnego nakładu finansowego na jej modernizację, a jedynie na bieżące utrzymanie tj. koszty energii</w:t>
            </w:r>
            <w:r w:rsidR="00990292">
              <w:rPr>
                <w:rFonts w:eastAsia="Times New Roman"/>
                <w:color w:val="000000"/>
              </w:rPr>
              <w:t>, wody, ścieków</w:t>
            </w:r>
            <w:r>
              <w:rPr>
                <w:rFonts w:eastAsia="Times New Roman"/>
                <w:color w:val="000000"/>
              </w:rPr>
              <w:t xml:space="preserve"> i wynagrodzenia osób obsługujących budynek. </w:t>
            </w:r>
          </w:p>
        </w:tc>
      </w:tr>
    </w:tbl>
    <w:p w14:paraId="73E66F01" w14:textId="77777777" w:rsidR="001F796B" w:rsidRDefault="001F796B">
      <w:pPr>
        <w:jc w:val="both"/>
        <w:rPr>
          <w:rFonts w:eastAsia="Times New Roman"/>
          <w:color w:val="000000"/>
        </w:rPr>
      </w:pPr>
    </w:p>
    <w:p w14:paraId="6A3D64BC" w14:textId="77777777" w:rsidR="001F796B" w:rsidRDefault="001F796B">
      <w:pPr>
        <w:jc w:val="both"/>
        <w:rPr>
          <w:rFonts w:eastAsia="Times New Roman"/>
          <w:color w:val="000000"/>
        </w:rPr>
      </w:pPr>
    </w:p>
    <w:p w14:paraId="504E6560" w14:textId="77777777" w:rsidR="001F796B" w:rsidRDefault="003D229D">
      <w:pPr>
        <w:pStyle w:val="Lista"/>
        <w:numPr>
          <w:ilvl w:val="0"/>
          <w:numId w:val="1"/>
        </w:numPr>
      </w:pPr>
      <w:r>
        <w:t>Dane o planowanych efektach rzeczowych inwestycji:</w:t>
      </w:r>
    </w:p>
    <w:p w14:paraId="6A93EEFC" w14:textId="77777777" w:rsidR="001F796B" w:rsidRDefault="001F796B">
      <w:pPr>
        <w:jc w:val="both"/>
        <w:rPr>
          <w:rFonts w:eastAsia="Times New Roman"/>
          <w:color w:val="000000"/>
        </w:rPr>
      </w:pPr>
    </w:p>
    <w:tbl>
      <w:tblPr>
        <w:tblStyle w:val="Tabela-Siatka"/>
        <w:tblW w:w="9356" w:type="dxa"/>
        <w:tblInd w:w="-147" w:type="dxa"/>
        <w:tblLook w:val="04A0" w:firstRow="1" w:lastRow="0" w:firstColumn="1" w:lastColumn="0" w:noHBand="0" w:noVBand="1"/>
      </w:tblPr>
      <w:tblGrid>
        <w:gridCol w:w="9356"/>
      </w:tblGrid>
      <w:tr w:rsidR="001F796B" w14:paraId="52CC4F72" w14:textId="77777777">
        <w:tc>
          <w:tcPr>
            <w:tcW w:w="9356" w:type="dxa"/>
            <w:shd w:val="clear" w:color="auto" w:fill="auto"/>
            <w:tcMar>
              <w:left w:w="108" w:type="dxa"/>
            </w:tcMar>
          </w:tcPr>
          <w:p w14:paraId="484434F4" w14:textId="77777777" w:rsidR="001F796B" w:rsidRDefault="001F796B">
            <w:pPr>
              <w:jc w:val="both"/>
              <w:rPr>
                <w:rFonts w:eastAsia="Times New Roman"/>
                <w:color w:val="000000"/>
              </w:rPr>
            </w:pPr>
          </w:p>
          <w:p w14:paraId="7BB054B2" w14:textId="77777777" w:rsidR="001F796B" w:rsidRDefault="003D229D">
            <w:pPr>
              <w:spacing w:line="360" w:lineRule="auto"/>
              <w:ind w:firstLine="608"/>
              <w:jc w:val="both"/>
            </w:pPr>
            <w:r>
              <w:rPr>
                <w:rFonts w:eastAsia="Times New Roman"/>
                <w:color w:val="000000"/>
              </w:rPr>
              <w:t>W ramach przedmiotowej inwestycji utworzona zostanie jedna placówka Klubu „Senior+” o standardach określonych w programie „Senior+”, poprzez adaptację istniejącego, nieużytkowanego obiektu. W klubie utworzonych zostanie do 20 nowych miejsc dla seniorów. W ramach przedmiotowego zadania budynek zostanie dostosowany do potrzeb osób niepełnosprawnych, w tym osób poruszających się na wózkach inwalidzkich. Budynek zaopatrzony zostanie w sprzęt i wyposażenie umożliwiające realizację zajęć aktywizujących, a także specjalistycznych w tym rehabilitacyjno-ruchowych. Wyposażenie budynku umożliwiało będzie także przygotowanie ciepłych posiłków.</w:t>
            </w:r>
          </w:p>
          <w:p w14:paraId="36AE2B9F" w14:textId="77777777" w:rsidR="001F796B" w:rsidRDefault="001F796B">
            <w:pPr>
              <w:jc w:val="both"/>
              <w:rPr>
                <w:rFonts w:eastAsia="Times New Roman"/>
                <w:color w:val="000000"/>
              </w:rPr>
            </w:pPr>
          </w:p>
        </w:tc>
      </w:tr>
    </w:tbl>
    <w:p w14:paraId="0310BCB5" w14:textId="77777777" w:rsidR="001F796B" w:rsidRDefault="001F796B">
      <w:pPr>
        <w:jc w:val="both"/>
        <w:rPr>
          <w:rFonts w:eastAsia="Times New Roman"/>
          <w:color w:val="000000"/>
        </w:rPr>
      </w:pPr>
    </w:p>
    <w:p w14:paraId="34241BA2" w14:textId="77777777" w:rsidR="001F796B" w:rsidRDefault="001F796B">
      <w:pPr>
        <w:jc w:val="both"/>
        <w:rPr>
          <w:rFonts w:eastAsia="Times New Roman"/>
          <w:color w:val="000000"/>
        </w:rPr>
      </w:pPr>
    </w:p>
    <w:p w14:paraId="6844F250" w14:textId="77777777" w:rsidR="001F796B" w:rsidRDefault="001F796B">
      <w:pPr>
        <w:jc w:val="both"/>
        <w:rPr>
          <w:rFonts w:eastAsia="Times New Roman"/>
          <w:color w:val="000000"/>
        </w:rPr>
      </w:pPr>
    </w:p>
    <w:p w14:paraId="3810DD73" w14:textId="77777777" w:rsidR="001F796B" w:rsidRDefault="001F796B">
      <w:pPr>
        <w:jc w:val="both"/>
        <w:rPr>
          <w:rFonts w:eastAsia="Times New Roman"/>
          <w:color w:val="000000"/>
        </w:rPr>
      </w:pPr>
    </w:p>
    <w:p w14:paraId="7A0C5E50" w14:textId="77777777" w:rsidR="001F796B" w:rsidRDefault="001F796B">
      <w:pPr>
        <w:jc w:val="both"/>
        <w:rPr>
          <w:rFonts w:eastAsia="Times New Roman"/>
          <w:color w:val="000000"/>
        </w:rPr>
      </w:pPr>
    </w:p>
    <w:p w14:paraId="478B2596" w14:textId="77777777" w:rsidR="001F796B" w:rsidRDefault="001F796B">
      <w:pPr>
        <w:jc w:val="both"/>
        <w:rPr>
          <w:rFonts w:eastAsia="Times New Roman"/>
          <w:color w:val="000000"/>
        </w:rPr>
      </w:pPr>
    </w:p>
    <w:p w14:paraId="402DD584" w14:textId="77777777" w:rsidR="001F796B" w:rsidRDefault="001F796B">
      <w:pPr>
        <w:jc w:val="both"/>
        <w:rPr>
          <w:rFonts w:eastAsia="Times New Roman"/>
          <w:color w:val="000000"/>
        </w:rPr>
      </w:pPr>
    </w:p>
    <w:p w14:paraId="3965039E" w14:textId="77777777" w:rsidR="001F796B" w:rsidRDefault="001F796B">
      <w:pPr>
        <w:jc w:val="both"/>
        <w:rPr>
          <w:rFonts w:eastAsia="Times New Roman"/>
          <w:color w:val="000000"/>
        </w:rPr>
      </w:pPr>
    </w:p>
    <w:p w14:paraId="734895FE" w14:textId="77777777" w:rsidR="001F796B" w:rsidRDefault="001F796B">
      <w:pPr>
        <w:jc w:val="both"/>
        <w:rPr>
          <w:rFonts w:eastAsia="Times New Roman"/>
          <w:color w:val="000000"/>
        </w:rPr>
      </w:pPr>
    </w:p>
    <w:p w14:paraId="42AF2A0F" w14:textId="77777777" w:rsidR="001F796B" w:rsidRDefault="001F796B">
      <w:pPr>
        <w:jc w:val="both"/>
        <w:rPr>
          <w:rFonts w:eastAsia="Times New Roman"/>
          <w:color w:val="000000"/>
        </w:rPr>
      </w:pPr>
    </w:p>
    <w:p w14:paraId="2FB4847D" w14:textId="77777777" w:rsidR="001F796B" w:rsidRDefault="001F796B">
      <w:pPr>
        <w:jc w:val="both"/>
        <w:rPr>
          <w:rFonts w:eastAsia="Times New Roman"/>
          <w:color w:val="000000"/>
        </w:rPr>
      </w:pPr>
    </w:p>
    <w:p w14:paraId="3B4B7EE9" w14:textId="77777777" w:rsidR="001F796B" w:rsidRDefault="003D229D">
      <w:pPr>
        <w:pStyle w:val="Lista"/>
        <w:numPr>
          <w:ilvl w:val="0"/>
          <w:numId w:val="1"/>
        </w:numPr>
      </w:pPr>
      <w:r>
        <w:lastRenderedPageBreak/>
        <w:t>Harmonogram rzeczowo-finansowy inwestycji:</w:t>
      </w:r>
    </w:p>
    <w:p w14:paraId="5A507FC4" w14:textId="77777777" w:rsidR="001F796B" w:rsidRDefault="001F796B">
      <w:pPr>
        <w:jc w:val="both"/>
        <w:rPr>
          <w:rFonts w:eastAsia="Times New Roman"/>
          <w:color w:val="000000"/>
        </w:rPr>
      </w:pPr>
    </w:p>
    <w:tbl>
      <w:tblPr>
        <w:tblStyle w:val="Tabela-Siatka"/>
        <w:tblW w:w="10348" w:type="dxa"/>
        <w:tblInd w:w="-714" w:type="dxa"/>
        <w:tblLook w:val="04A0" w:firstRow="1" w:lastRow="0" w:firstColumn="1" w:lastColumn="0" w:noHBand="0" w:noVBand="1"/>
      </w:tblPr>
      <w:tblGrid>
        <w:gridCol w:w="5528"/>
        <w:gridCol w:w="3118"/>
        <w:gridCol w:w="1702"/>
      </w:tblGrid>
      <w:tr w:rsidR="001F796B" w14:paraId="3D74F42B" w14:textId="77777777">
        <w:tc>
          <w:tcPr>
            <w:tcW w:w="5528" w:type="dxa"/>
            <w:shd w:val="clear" w:color="auto" w:fill="auto"/>
            <w:tcMar>
              <w:left w:w="108" w:type="dxa"/>
            </w:tcMar>
          </w:tcPr>
          <w:p w14:paraId="5D427B36" w14:textId="77777777" w:rsidR="001F796B" w:rsidRDefault="003D229D">
            <w:pPr>
              <w:spacing w:line="360" w:lineRule="auto"/>
              <w:jc w:val="both"/>
              <w:rPr>
                <w:color w:val="000000"/>
              </w:rPr>
            </w:pPr>
            <w:r>
              <w:rPr>
                <w:color w:val="000000"/>
              </w:rPr>
              <w:t>Rodzaj prac</w:t>
            </w:r>
          </w:p>
        </w:tc>
        <w:tc>
          <w:tcPr>
            <w:tcW w:w="3118" w:type="dxa"/>
            <w:shd w:val="clear" w:color="auto" w:fill="auto"/>
            <w:tcMar>
              <w:left w:w="108" w:type="dxa"/>
            </w:tcMar>
          </w:tcPr>
          <w:p w14:paraId="5A7DADDE" w14:textId="77777777" w:rsidR="001F796B" w:rsidRDefault="003D229D">
            <w:r>
              <w:t>Okres wykonania</w:t>
            </w:r>
          </w:p>
        </w:tc>
        <w:tc>
          <w:tcPr>
            <w:tcW w:w="1702" w:type="dxa"/>
            <w:shd w:val="clear" w:color="auto" w:fill="auto"/>
            <w:tcMar>
              <w:left w:w="108" w:type="dxa"/>
            </w:tcMar>
          </w:tcPr>
          <w:p w14:paraId="22840307" w14:textId="77777777" w:rsidR="001F796B" w:rsidRDefault="003D229D">
            <w:r>
              <w:t>Koszt wykonania</w:t>
            </w:r>
          </w:p>
        </w:tc>
      </w:tr>
      <w:tr w:rsidR="003D229D" w14:paraId="3CC21F65" w14:textId="77777777">
        <w:tc>
          <w:tcPr>
            <w:tcW w:w="5528" w:type="dxa"/>
            <w:shd w:val="clear" w:color="auto" w:fill="auto"/>
            <w:tcMar>
              <w:left w:w="108" w:type="dxa"/>
            </w:tcMar>
          </w:tcPr>
          <w:p w14:paraId="4AC7DA2E" w14:textId="77777777" w:rsidR="003D229D" w:rsidRDefault="003D229D">
            <w:pPr>
              <w:pStyle w:val="Akapitzlist"/>
              <w:numPr>
                <w:ilvl w:val="0"/>
                <w:numId w:val="6"/>
              </w:numPr>
              <w:spacing w:line="360" w:lineRule="auto"/>
              <w:ind w:left="455"/>
              <w:rPr>
                <w:color w:val="000000"/>
              </w:rPr>
            </w:pPr>
            <w:r>
              <w:rPr>
                <w:color w:val="000000"/>
              </w:rPr>
              <w:t>przebudowę schodów wejściowych i wykonanie podjazdu dla osób niepełnosprawnych  przy wejściu do budynku,</w:t>
            </w:r>
          </w:p>
        </w:tc>
        <w:tc>
          <w:tcPr>
            <w:tcW w:w="3118" w:type="dxa"/>
            <w:shd w:val="clear" w:color="auto" w:fill="auto"/>
            <w:tcMar>
              <w:left w:w="108" w:type="dxa"/>
            </w:tcMar>
          </w:tcPr>
          <w:p w14:paraId="7009F844" w14:textId="77777777" w:rsidR="003D229D" w:rsidRDefault="003D229D">
            <w:r>
              <w:t>marzec 2020 – wrzesień 2020</w:t>
            </w:r>
          </w:p>
        </w:tc>
        <w:tc>
          <w:tcPr>
            <w:tcW w:w="1702" w:type="dxa"/>
            <w:vMerge w:val="restart"/>
            <w:shd w:val="clear" w:color="auto" w:fill="auto"/>
            <w:tcMar>
              <w:left w:w="108" w:type="dxa"/>
            </w:tcMar>
            <w:vAlign w:val="center"/>
          </w:tcPr>
          <w:p w14:paraId="49863593" w14:textId="05EFBC8D" w:rsidR="003D229D" w:rsidRDefault="003D229D">
            <w:pPr>
              <w:jc w:val="center"/>
              <w:rPr>
                <w:b/>
                <w:bCs/>
                <w:sz w:val="28"/>
                <w:szCs w:val="28"/>
              </w:rPr>
            </w:pPr>
            <w:r>
              <w:rPr>
                <w:b/>
                <w:bCs/>
                <w:color w:val="000000"/>
                <w:sz w:val="28"/>
                <w:szCs w:val="28"/>
              </w:rPr>
              <w:t>187500,00 zł</w:t>
            </w:r>
          </w:p>
        </w:tc>
      </w:tr>
      <w:tr w:rsidR="003D229D" w14:paraId="117C1D2B" w14:textId="77777777">
        <w:tc>
          <w:tcPr>
            <w:tcW w:w="5528" w:type="dxa"/>
            <w:shd w:val="clear" w:color="auto" w:fill="auto"/>
            <w:tcMar>
              <w:left w:w="108" w:type="dxa"/>
            </w:tcMar>
          </w:tcPr>
          <w:p w14:paraId="7E3B3B1B" w14:textId="77777777" w:rsidR="003D229D" w:rsidRDefault="003D229D">
            <w:pPr>
              <w:pStyle w:val="Akapitzlist"/>
              <w:numPr>
                <w:ilvl w:val="0"/>
                <w:numId w:val="6"/>
              </w:numPr>
              <w:spacing w:line="360" w:lineRule="auto"/>
              <w:ind w:left="458"/>
              <w:rPr>
                <w:color w:val="000000"/>
              </w:rPr>
            </w:pPr>
            <w:r>
              <w:rPr>
                <w:color w:val="000000"/>
              </w:rPr>
              <w:t>remont pokrycia dachowego</w:t>
            </w:r>
          </w:p>
        </w:tc>
        <w:tc>
          <w:tcPr>
            <w:tcW w:w="3118" w:type="dxa"/>
            <w:shd w:val="clear" w:color="auto" w:fill="auto"/>
            <w:tcMar>
              <w:left w:w="108" w:type="dxa"/>
            </w:tcMar>
          </w:tcPr>
          <w:p w14:paraId="41577DB5" w14:textId="77777777" w:rsidR="003D229D" w:rsidRDefault="003D229D">
            <w:r>
              <w:t>marzec 2020 – wrzesień 2020</w:t>
            </w:r>
          </w:p>
        </w:tc>
        <w:tc>
          <w:tcPr>
            <w:tcW w:w="1702" w:type="dxa"/>
            <w:vMerge/>
            <w:shd w:val="clear" w:color="auto" w:fill="auto"/>
            <w:tcMar>
              <w:left w:w="108" w:type="dxa"/>
            </w:tcMar>
          </w:tcPr>
          <w:p w14:paraId="547E6F2E" w14:textId="77777777" w:rsidR="003D229D" w:rsidRDefault="003D229D"/>
        </w:tc>
      </w:tr>
      <w:tr w:rsidR="003D229D" w14:paraId="0530C402" w14:textId="77777777">
        <w:tc>
          <w:tcPr>
            <w:tcW w:w="5528" w:type="dxa"/>
            <w:shd w:val="clear" w:color="auto" w:fill="auto"/>
            <w:tcMar>
              <w:left w:w="108" w:type="dxa"/>
            </w:tcMar>
          </w:tcPr>
          <w:p w14:paraId="6177ABD9" w14:textId="77777777" w:rsidR="003D229D" w:rsidRDefault="003D229D">
            <w:pPr>
              <w:pStyle w:val="Akapitzlist"/>
              <w:numPr>
                <w:ilvl w:val="0"/>
                <w:numId w:val="6"/>
              </w:numPr>
              <w:spacing w:line="360" w:lineRule="auto"/>
              <w:ind w:left="458"/>
              <w:rPr>
                <w:color w:val="000000"/>
              </w:rPr>
            </w:pPr>
            <w:r>
              <w:rPr>
                <w:color w:val="000000"/>
              </w:rPr>
              <w:t>wymiana lub przełożenie instalacji elektrycznej</w:t>
            </w:r>
          </w:p>
        </w:tc>
        <w:tc>
          <w:tcPr>
            <w:tcW w:w="3118" w:type="dxa"/>
            <w:shd w:val="clear" w:color="auto" w:fill="auto"/>
            <w:tcMar>
              <w:left w:w="108" w:type="dxa"/>
            </w:tcMar>
          </w:tcPr>
          <w:p w14:paraId="47088AA2" w14:textId="77777777" w:rsidR="003D229D" w:rsidRDefault="003D229D">
            <w:r>
              <w:t>marzec 2020 – wrzesień 2020</w:t>
            </w:r>
          </w:p>
        </w:tc>
        <w:tc>
          <w:tcPr>
            <w:tcW w:w="1702" w:type="dxa"/>
            <w:vMerge/>
            <w:shd w:val="clear" w:color="auto" w:fill="auto"/>
            <w:tcMar>
              <w:left w:w="108" w:type="dxa"/>
            </w:tcMar>
          </w:tcPr>
          <w:p w14:paraId="2DBB4AC9" w14:textId="77777777" w:rsidR="003D229D" w:rsidRDefault="003D229D"/>
        </w:tc>
      </w:tr>
      <w:tr w:rsidR="003D229D" w14:paraId="0924E8C4" w14:textId="77777777">
        <w:tc>
          <w:tcPr>
            <w:tcW w:w="5528" w:type="dxa"/>
            <w:shd w:val="clear" w:color="auto" w:fill="auto"/>
            <w:tcMar>
              <w:left w:w="108" w:type="dxa"/>
            </w:tcMar>
          </w:tcPr>
          <w:p w14:paraId="3ADC430A" w14:textId="77777777" w:rsidR="003D229D" w:rsidRDefault="003D229D">
            <w:pPr>
              <w:pStyle w:val="Akapitzlist"/>
              <w:numPr>
                <w:ilvl w:val="0"/>
                <w:numId w:val="6"/>
              </w:numPr>
              <w:spacing w:line="360" w:lineRule="auto"/>
              <w:ind w:left="458"/>
              <w:rPr>
                <w:color w:val="000000"/>
              </w:rPr>
            </w:pPr>
            <w:r>
              <w:rPr>
                <w:color w:val="000000"/>
              </w:rPr>
              <w:t>poszerzenie wejść, niwelacja progów i innych barier architektonicznych dla osób niepełnosprawnych  wewnątrz budynku</w:t>
            </w:r>
          </w:p>
        </w:tc>
        <w:tc>
          <w:tcPr>
            <w:tcW w:w="3118" w:type="dxa"/>
            <w:shd w:val="clear" w:color="auto" w:fill="auto"/>
            <w:tcMar>
              <w:left w:w="108" w:type="dxa"/>
            </w:tcMar>
          </w:tcPr>
          <w:p w14:paraId="2F04A6F5" w14:textId="77777777" w:rsidR="003D229D" w:rsidRDefault="003D229D">
            <w:r>
              <w:t>marzec 2020 – wrzesień 2020</w:t>
            </w:r>
          </w:p>
        </w:tc>
        <w:tc>
          <w:tcPr>
            <w:tcW w:w="1702" w:type="dxa"/>
            <w:vMerge/>
            <w:shd w:val="clear" w:color="auto" w:fill="auto"/>
            <w:tcMar>
              <w:left w:w="108" w:type="dxa"/>
            </w:tcMar>
          </w:tcPr>
          <w:p w14:paraId="6085D40D" w14:textId="77777777" w:rsidR="003D229D" w:rsidRDefault="003D229D"/>
        </w:tc>
      </w:tr>
      <w:tr w:rsidR="003D229D" w14:paraId="1E3C4073" w14:textId="77777777">
        <w:tc>
          <w:tcPr>
            <w:tcW w:w="5528" w:type="dxa"/>
            <w:shd w:val="clear" w:color="auto" w:fill="auto"/>
            <w:tcMar>
              <w:left w:w="108" w:type="dxa"/>
            </w:tcMar>
          </w:tcPr>
          <w:p w14:paraId="68026C36" w14:textId="77777777" w:rsidR="003D229D" w:rsidRDefault="003D229D">
            <w:pPr>
              <w:pStyle w:val="Akapitzlist"/>
              <w:numPr>
                <w:ilvl w:val="0"/>
                <w:numId w:val="6"/>
              </w:numPr>
              <w:spacing w:line="360" w:lineRule="auto"/>
              <w:ind w:left="458"/>
              <w:rPr>
                <w:color w:val="000000"/>
              </w:rPr>
            </w:pPr>
            <w:r>
              <w:rPr>
                <w:color w:val="000000"/>
              </w:rPr>
              <w:t>remont pomieszczenia o powierzchni  59 m2 przeznaczonego na pomieszczenie  ogólnodostępne i klubowe z montażem niezbędnego wyposażenia</w:t>
            </w:r>
          </w:p>
        </w:tc>
        <w:tc>
          <w:tcPr>
            <w:tcW w:w="3118" w:type="dxa"/>
            <w:shd w:val="clear" w:color="auto" w:fill="auto"/>
            <w:tcMar>
              <w:left w:w="108" w:type="dxa"/>
            </w:tcMar>
          </w:tcPr>
          <w:p w14:paraId="3FFE389F" w14:textId="77777777" w:rsidR="003D229D" w:rsidRDefault="003D229D">
            <w:r>
              <w:t>marzec 2020 – wrzesień 2020</w:t>
            </w:r>
          </w:p>
        </w:tc>
        <w:tc>
          <w:tcPr>
            <w:tcW w:w="1702" w:type="dxa"/>
            <w:vMerge/>
            <w:shd w:val="clear" w:color="auto" w:fill="auto"/>
            <w:tcMar>
              <w:left w:w="108" w:type="dxa"/>
            </w:tcMar>
          </w:tcPr>
          <w:p w14:paraId="16CEFFE9" w14:textId="77777777" w:rsidR="003D229D" w:rsidRDefault="003D229D"/>
        </w:tc>
      </w:tr>
      <w:tr w:rsidR="003D229D" w14:paraId="6D715FAF" w14:textId="77777777">
        <w:tc>
          <w:tcPr>
            <w:tcW w:w="5528" w:type="dxa"/>
            <w:shd w:val="clear" w:color="auto" w:fill="auto"/>
            <w:tcMar>
              <w:left w:w="108" w:type="dxa"/>
            </w:tcMar>
          </w:tcPr>
          <w:p w14:paraId="0881351A" w14:textId="69ADA524" w:rsidR="003D229D" w:rsidRDefault="003D229D">
            <w:pPr>
              <w:pStyle w:val="Akapitzlist"/>
              <w:numPr>
                <w:ilvl w:val="0"/>
                <w:numId w:val="6"/>
              </w:numPr>
              <w:spacing w:line="360" w:lineRule="auto"/>
              <w:ind w:left="458"/>
              <w:rPr>
                <w:color w:val="000000"/>
              </w:rPr>
            </w:pPr>
            <w:r>
              <w:rPr>
                <w:color w:val="000000"/>
              </w:rPr>
              <w:t>remont pomieszczenia o powierzchni 34 m</w:t>
            </w:r>
            <w:r>
              <w:rPr>
                <w:color w:val="000000"/>
                <w:vertAlign w:val="superscript"/>
              </w:rPr>
              <w:t xml:space="preserve">2 </w:t>
            </w:r>
            <w:r>
              <w:rPr>
                <w:color w:val="000000"/>
              </w:rPr>
              <w:t>z przeznaczeniem na pomieszczenie do zajęć rehabilitacyjno-ruchowych wraz z montażem wyposażenia</w:t>
            </w:r>
          </w:p>
        </w:tc>
        <w:tc>
          <w:tcPr>
            <w:tcW w:w="3118" w:type="dxa"/>
            <w:shd w:val="clear" w:color="auto" w:fill="auto"/>
            <w:tcMar>
              <w:left w:w="108" w:type="dxa"/>
            </w:tcMar>
          </w:tcPr>
          <w:p w14:paraId="5FDED832" w14:textId="77777777" w:rsidR="003D229D" w:rsidRDefault="003D229D">
            <w:r>
              <w:t>marzec 2020 – wrzesień 2020</w:t>
            </w:r>
          </w:p>
        </w:tc>
        <w:tc>
          <w:tcPr>
            <w:tcW w:w="1702" w:type="dxa"/>
            <w:vMerge/>
            <w:shd w:val="clear" w:color="auto" w:fill="auto"/>
            <w:tcMar>
              <w:left w:w="108" w:type="dxa"/>
            </w:tcMar>
          </w:tcPr>
          <w:p w14:paraId="0318E762" w14:textId="77777777" w:rsidR="003D229D" w:rsidRDefault="003D229D"/>
        </w:tc>
      </w:tr>
      <w:tr w:rsidR="003D229D" w14:paraId="10D5C92D" w14:textId="77777777">
        <w:tc>
          <w:tcPr>
            <w:tcW w:w="5528" w:type="dxa"/>
            <w:shd w:val="clear" w:color="auto" w:fill="auto"/>
            <w:tcMar>
              <w:left w:w="108" w:type="dxa"/>
            </w:tcMar>
          </w:tcPr>
          <w:p w14:paraId="3170A88D" w14:textId="77777777" w:rsidR="003D229D" w:rsidRDefault="003D229D">
            <w:pPr>
              <w:pStyle w:val="Akapitzlist"/>
              <w:numPr>
                <w:ilvl w:val="0"/>
                <w:numId w:val="6"/>
              </w:numPr>
              <w:spacing w:line="360" w:lineRule="auto"/>
              <w:ind w:left="458"/>
              <w:rPr>
                <w:color w:val="000000"/>
              </w:rPr>
            </w:pPr>
            <w:r>
              <w:rPr>
                <w:color w:val="000000"/>
              </w:rPr>
              <w:t>remont pomieszczenia kuchennego o powierzchni 20 m</w:t>
            </w:r>
            <w:r>
              <w:rPr>
                <w:color w:val="000000"/>
                <w:vertAlign w:val="superscript"/>
              </w:rPr>
              <w:t>2</w:t>
            </w:r>
          </w:p>
        </w:tc>
        <w:tc>
          <w:tcPr>
            <w:tcW w:w="3118" w:type="dxa"/>
            <w:shd w:val="clear" w:color="auto" w:fill="auto"/>
            <w:tcMar>
              <w:left w:w="108" w:type="dxa"/>
            </w:tcMar>
          </w:tcPr>
          <w:p w14:paraId="49FEE9E3" w14:textId="77777777" w:rsidR="003D229D" w:rsidRDefault="003D229D">
            <w:r>
              <w:t>marzec 2020 – wrzesień 2020</w:t>
            </w:r>
          </w:p>
        </w:tc>
        <w:tc>
          <w:tcPr>
            <w:tcW w:w="1702" w:type="dxa"/>
            <w:vMerge/>
            <w:shd w:val="clear" w:color="auto" w:fill="auto"/>
            <w:tcMar>
              <w:left w:w="108" w:type="dxa"/>
            </w:tcMar>
          </w:tcPr>
          <w:p w14:paraId="535F79F0" w14:textId="77777777" w:rsidR="003D229D" w:rsidRDefault="003D229D"/>
        </w:tc>
      </w:tr>
      <w:tr w:rsidR="003D229D" w14:paraId="644E00C7" w14:textId="77777777">
        <w:tc>
          <w:tcPr>
            <w:tcW w:w="5528" w:type="dxa"/>
            <w:shd w:val="clear" w:color="auto" w:fill="auto"/>
            <w:tcMar>
              <w:left w:w="108" w:type="dxa"/>
            </w:tcMar>
          </w:tcPr>
          <w:p w14:paraId="749386C8" w14:textId="3D2B8C49" w:rsidR="003D229D" w:rsidRDefault="003D229D">
            <w:pPr>
              <w:pStyle w:val="Akapitzlist"/>
              <w:numPr>
                <w:ilvl w:val="0"/>
                <w:numId w:val="6"/>
              </w:numPr>
              <w:spacing w:line="360" w:lineRule="auto"/>
              <w:ind w:left="458"/>
              <w:rPr>
                <w:color w:val="000000"/>
              </w:rPr>
            </w:pPr>
            <w:r>
              <w:rPr>
                <w:color w:val="000000"/>
              </w:rPr>
              <w:t xml:space="preserve">przebudowa łazienki z uwzględnieniem 2 toalet i umywalki, </w:t>
            </w:r>
          </w:p>
        </w:tc>
        <w:tc>
          <w:tcPr>
            <w:tcW w:w="3118" w:type="dxa"/>
            <w:shd w:val="clear" w:color="auto" w:fill="auto"/>
            <w:tcMar>
              <w:left w:w="108" w:type="dxa"/>
            </w:tcMar>
          </w:tcPr>
          <w:p w14:paraId="5AA692C7" w14:textId="77777777" w:rsidR="003D229D" w:rsidRDefault="003D229D">
            <w:r>
              <w:t>marzec 2020 – wrzesień 2020</w:t>
            </w:r>
          </w:p>
        </w:tc>
        <w:tc>
          <w:tcPr>
            <w:tcW w:w="1702" w:type="dxa"/>
            <w:vMerge/>
            <w:shd w:val="clear" w:color="auto" w:fill="auto"/>
            <w:tcMar>
              <w:left w:w="108" w:type="dxa"/>
            </w:tcMar>
          </w:tcPr>
          <w:p w14:paraId="4359BA54" w14:textId="77777777" w:rsidR="003D229D" w:rsidRDefault="003D229D"/>
        </w:tc>
      </w:tr>
      <w:tr w:rsidR="003D229D" w14:paraId="5CA52D3E" w14:textId="77777777">
        <w:tc>
          <w:tcPr>
            <w:tcW w:w="5528" w:type="dxa"/>
            <w:shd w:val="clear" w:color="auto" w:fill="auto"/>
            <w:tcMar>
              <w:left w:w="108" w:type="dxa"/>
            </w:tcMar>
          </w:tcPr>
          <w:p w14:paraId="1F80D173" w14:textId="77777777" w:rsidR="003D229D" w:rsidRDefault="003D229D">
            <w:pPr>
              <w:pStyle w:val="Akapitzlist"/>
              <w:numPr>
                <w:ilvl w:val="0"/>
                <w:numId w:val="6"/>
              </w:numPr>
              <w:spacing w:line="360" w:lineRule="auto"/>
              <w:ind w:left="458"/>
              <w:rPr>
                <w:color w:val="000000"/>
              </w:rPr>
            </w:pPr>
            <w:r>
              <w:rPr>
                <w:color w:val="000000"/>
              </w:rPr>
              <w:t>remont pomieszczenia korytarzowego o powierzchni 20 m</w:t>
            </w:r>
            <w:r>
              <w:rPr>
                <w:color w:val="000000"/>
                <w:vertAlign w:val="superscript"/>
              </w:rPr>
              <w:t>2</w:t>
            </w:r>
            <w:r>
              <w:rPr>
                <w:color w:val="000000"/>
              </w:rPr>
              <w:t xml:space="preserve"> z przeznaczeniem na szatnie</w:t>
            </w:r>
          </w:p>
        </w:tc>
        <w:tc>
          <w:tcPr>
            <w:tcW w:w="3118" w:type="dxa"/>
            <w:shd w:val="clear" w:color="auto" w:fill="auto"/>
            <w:tcMar>
              <w:left w:w="108" w:type="dxa"/>
            </w:tcMar>
          </w:tcPr>
          <w:p w14:paraId="2BEFE59F" w14:textId="77777777" w:rsidR="003D229D" w:rsidRDefault="003D229D">
            <w:r>
              <w:t>marzec 2020 – wrzesień 2020</w:t>
            </w:r>
          </w:p>
        </w:tc>
        <w:tc>
          <w:tcPr>
            <w:tcW w:w="1702" w:type="dxa"/>
            <w:vMerge/>
            <w:shd w:val="clear" w:color="auto" w:fill="auto"/>
            <w:tcMar>
              <w:left w:w="108" w:type="dxa"/>
            </w:tcMar>
          </w:tcPr>
          <w:p w14:paraId="2D48CB1F" w14:textId="77777777" w:rsidR="003D229D" w:rsidRDefault="003D229D"/>
        </w:tc>
      </w:tr>
      <w:tr w:rsidR="003D229D" w14:paraId="2C1B2DFA" w14:textId="77777777">
        <w:tc>
          <w:tcPr>
            <w:tcW w:w="5528" w:type="dxa"/>
            <w:shd w:val="clear" w:color="auto" w:fill="auto"/>
            <w:tcMar>
              <w:left w:w="108" w:type="dxa"/>
            </w:tcMar>
          </w:tcPr>
          <w:p w14:paraId="47C57A37" w14:textId="77777777" w:rsidR="003D229D" w:rsidRDefault="003D229D">
            <w:pPr>
              <w:pStyle w:val="Akapitzlist"/>
              <w:numPr>
                <w:ilvl w:val="0"/>
                <w:numId w:val="6"/>
              </w:numPr>
              <w:spacing w:line="360" w:lineRule="auto"/>
              <w:ind w:left="458"/>
              <w:rPr>
                <w:color w:val="000000"/>
              </w:rPr>
            </w:pPr>
            <w:r>
              <w:rPr>
                <w:color w:val="000000"/>
              </w:rPr>
              <w:t>remont pomieszczeń administracyjnych i adaptacja przestrzeni niezagospodarowanych</w:t>
            </w:r>
          </w:p>
        </w:tc>
        <w:tc>
          <w:tcPr>
            <w:tcW w:w="3118" w:type="dxa"/>
            <w:shd w:val="clear" w:color="auto" w:fill="auto"/>
            <w:tcMar>
              <w:left w:w="108" w:type="dxa"/>
            </w:tcMar>
          </w:tcPr>
          <w:p w14:paraId="7DEE6FE3" w14:textId="77777777" w:rsidR="003D229D" w:rsidRDefault="003D229D">
            <w:r>
              <w:t>marzec 2020 – wrzesień 2020</w:t>
            </w:r>
          </w:p>
        </w:tc>
        <w:tc>
          <w:tcPr>
            <w:tcW w:w="1702" w:type="dxa"/>
            <w:vMerge/>
            <w:shd w:val="clear" w:color="auto" w:fill="auto"/>
            <w:tcMar>
              <w:left w:w="108" w:type="dxa"/>
            </w:tcMar>
          </w:tcPr>
          <w:p w14:paraId="3F47447C" w14:textId="77777777" w:rsidR="003D229D" w:rsidRDefault="003D229D"/>
        </w:tc>
      </w:tr>
      <w:tr w:rsidR="003D229D" w14:paraId="7861A1A1" w14:textId="77777777">
        <w:tc>
          <w:tcPr>
            <w:tcW w:w="5528" w:type="dxa"/>
            <w:shd w:val="clear" w:color="auto" w:fill="auto"/>
            <w:tcMar>
              <w:left w:w="108" w:type="dxa"/>
            </w:tcMar>
          </w:tcPr>
          <w:p w14:paraId="29BF9D00" w14:textId="77777777" w:rsidR="003D229D" w:rsidRDefault="003D229D">
            <w:pPr>
              <w:pStyle w:val="Akapitzlist"/>
              <w:numPr>
                <w:ilvl w:val="0"/>
                <w:numId w:val="6"/>
              </w:numPr>
              <w:spacing w:line="360" w:lineRule="auto"/>
              <w:ind w:left="458"/>
              <w:rPr>
                <w:color w:val="000000"/>
              </w:rPr>
            </w:pPr>
            <w:r>
              <w:rPr>
                <w:color w:val="000000"/>
              </w:rPr>
              <w:t>przeniesienie źródła ciepła (pieca gazowego) z dotychczasowego miejsca (kuchni) do piwnicy budynku</w:t>
            </w:r>
          </w:p>
        </w:tc>
        <w:tc>
          <w:tcPr>
            <w:tcW w:w="3118" w:type="dxa"/>
            <w:shd w:val="clear" w:color="auto" w:fill="auto"/>
            <w:tcMar>
              <w:left w:w="108" w:type="dxa"/>
            </w:tcMar>
          </w:tcPr>
          <w:p w14:paraId="36F6BFEC" w14:textId="77777777" w:rsidR="003D229D" w:rsidRDefault="003D229D">
            <w:r>
              <w:t>marzec 2020 – wrzesień 2020</w:t>
            </w:r>
          </w:p>
        </w:tc>
        <w:tc>
          <w:tcPr>
            <w:tcW w:w="1702" w:type="dxa"/>
            <w:vMerge/>
            <w:shd w:val="clear" w:color="auto" w:fill="auto"/>
            <w:tcMar>
              <w:left w:w="108" w:type="dxa"/>
            </w:tcMar>
          </w:tcPr>
          <w:p w14:paraId="332DA00B" w14:textId="77777777" w:rsidR="003D229D" w:rsidRDefault="003D229D"/>
        </w:tc>
      </w:tr>
      <w:tr w:rsidR="003D229D" w14:paraId="7649A8BF" w14:textId="77777777">
        <w:tc>
          <w:tcPr>
            <w:tcW w:w="5528" w:type="dxa"/>
            <w:shd w:val="clear" w:color="auto" w:fill="auto"/>
            <w:tcMar>
              <w:left w:w="108" w:type="dxa"/>
            </w:tcMar>
          </w:tcPr>
          <w:p w14:paraId="5E880A70" w14:textId="186BCEF5" w:rsidR="003D229D" w:rsidRDefault="003D229D">
            <w:pPr>
              <w:pStyle w:val="Akapitzlist"/>
              <w:numPr>
                <w:ilvl w:val="0"/>
                <w:numId w:val="6"/>
              </w:numPr>
              <w:spacing w:line="360" w:lineRule="auto"/>
              <w:ind w:left="458"/>
              <w:rPr>
                <w:color w:val="000000"/>
              </w:rPr>
            </w:pPr>
            <w:r>
              <w:rPr>
                <w:color w:val="000000"/>
              </w:rPr>
              <w:t>Zakup wyposażenia obiektu</w:t>
            </w:r>
          </w:p>
        </w:tc>
        <w:tc>
          <w:tcPr>
            <w:tcW w:w="3118" w:type="dxa"/>
            <w:shd w:val="clear" w:color="auto" w:fill="auto"/>
            <w:tcMar>
              <w:left w:w="108" w:type="dxa"/>
            </w:tcMar>
          </w:tcPr>
          <w:p w14:paraId="24054D85" w14:textId="4DC46903" w:rsidR="003D229D" w:rsidRDefault="003D229D">
            <w:r>
              <w:t>wrzesień 2020 – grudzień 2020</w:t>
            </w:r>
          </w:p>
        </w:tc>
        <w:tc>
          <w:tcPr>
            <w:tcW w:w="1702" w:type="dxa"/>
            <w:vMerge/>
            <w:shd w:val="clear" w:color="auto" w:fill="auto"/>
            <w:tcMar>
              <w:left w:w="108" w:type="dxa"/>
            </w:tcMar>
          </w:tcPr>
          <w:p w14:paraId="7A7BB131" w14:textId="77777777" w:rsidR="003D229D" w:rsidRDefault="003D229D"/>
        </w:tc>
      </w:tr>
    </w:tbl>
    <w:p w14:paraId="5482A34F" w14:textId="77777777" w:rsidR="001F796B" w:rsidRDefault="001F796B">
      <w:pPr>
        <w:jc w:val="both"/>
        <w:rPr>
          <w:rFonts w:eastAsia="Times New Roman"/>
          <w:color w:val="000000"/>
        </w:rPr>
      </w:pPr>
    </w:p>
    <w:p w14:paraId="32BFF76D" w14:textId="77777777" w:rsidR="001F796B" w:rsidRDefault="001F796B">
      <w:pPr>
        <w:jc w:val="both"/>
        <w:rPr>
          <w:rFonts w:eastAsia="Times New Roman"/>
          <w:color w:val="000000"/>
        </w:rPr>
      </w:pPr>
    </w:p>
    <w:p w14:paraId="0983CF64" w14:textId="77777777" w:rsidR="001F796B" w:rsidRDefault="001F796B">
      <w:pPr>
        <w:jc w:val="both"/>
        <w:rPr>
          <w:rFonts w:eastAsia="Times New Roman"/>
          <w:color w:val="000000"/>
        </w:rPr>
      </w:pPr>
    </w:p>
    <w:p w14:paraId="20B7EB0C" w14:textId="77777777" w:rsidR="001F796B" w:rsidRDefault="001F796B">
      <w:pPr>
        <w:jc w:val="both"/>
        <w:rPr>
          <w:rFonts w:eastAsia="Times New Roman"/>
          <w:color w:val="000000"/>
        </w:rPr>
      </w:pPr>
    </w:p>
    <w:p w14:paraId="4AC0FC48" w14:textId="77777777" w:rsidR="001F796B" w:rsidRDefault="001F796B">
      <w:pPr>
        <w:jc w:val="both"/>
        <w:rPr>
          <w:rFonts w:eastAsia="Times New Roman"/>
          <w:color w:val="000000"/>
        </w:rPr>
      </w:pPr>
    </w:p>
    <w:p w14:paraId="689B3696" w14:textId="77777777" w:rsidR="001F796B" w:rsidRDefault="001F796B">
      <w:pPr>
        <w:jc w:val="both"/>
        <w:rPr>
          <w:rFonts w:eastAsia="Times New Roman"/>
          <w:color w:val="000000"/>
        </w:rPr>
      </w:pPr>
    </w:p>
    <w:p w14:paraId="258A0FEE" w14:textId="77777777" w:rsidR="001F796B" w:rsidRDefault="001F796B">
      <w:pPr>
        <w:jc w:val="both"/>
        <w:rPr>
          <w:rFonts w:eastAsia="Times New Roman"/>
          <w:color w:val="000000"/>
        </w:rPr>
      </w:pPr>
    </w:p>
    <w:p w14:paraId="3C91E578" w14:textId="77777777" w:rsidR="001F796B" w:rsidRDefault="003D229D">
      <w:pPr>
        <w:pStyle w:val="Lista"/>
        <w:numPr>
          <w:ilvl w:val="0"/>
          <w:numId w:val="1"/>
        </w:numPr>
      </w:pPr>
      <w:r>
        <w:t>Szacunkowy łączny koszt inwestycji planowanej do zrealizowania w roku 2020:</w:t>
      </w:r>
    </w:p>
    <w:p w14:paraId="441CF56D" w14:textId="77777777" w:rsidR="001F796B" w:rsidRDefault="001F796B">
      <w:pPr>
        <w:jc w:val="both"/>
        <w:rPr>
          <w:rFonts w:eastAsia="Times New Roman"/>
          <w:color w:val="000000"/>
        </w:rPr>
      </w:pPr>
    </w:p>
    <w:tbl>
      <w:tblPr>
        <w:tblStyle w:val="Tabela-Siatka"/>
        <w:tblW w:w="9356" w:type="dxa"/>
        <w:tblInd w:w="-147" w:type="dxa"/>
        <w:tblLook w:val="04A0" w:firstRow="1" w:lastRow="0" w:firstColumn="1" w:lastColumn="0" w:noHBand="0" w:noVBand="1"/>
      </w:tblPr>
      <w:tblGrid>
        <w:gridCol w:w="9356"/>
      </w:tblGrid>
      <w:tr w:rsidR="001F796B" w14:paraId="765E3FA1" w14:textId="77777777">
        <w:tc>
          <w:tcPr>
            <w:tcW w:w="9356" w:type="dxa"/>
            <w:shd w:val="clear" w:color="auto" w:fill="auto"/>
            <w:tcMar>
              <w:left w:w="108" w:type="dxa"/>
            </w:tcMar>
          </w:tcPr>
          <w:p w14:paraId="26001F5B" w14:textId="77777777" w:rsidR="001F796B" w:rsidRDefault="001F796B">
            <w:pPr>
              <w:jc w:val="both"/>
              <w:rPr>
                <w:rFonts w:eastAsia="Times New Roman"/>
                <w:color w:val="000000"/>
              </w:rPr>
            </w:pPr>
          </w:p>
          <w:p w14:paraId="6C96F5BD" w14:textId="69F26524" w:rsidR="001F796B" w:rsidRPr="00D62AE2" w:rsidRDefault="003D229D">
            <w:pPr>
              <w:spacing w:line="360" w:lineRule="auto"/>
              <w:ind w:firstLine="467"/>
              <w:jc w:val="both"/>
              <w:rPr>
                <w:color w:val="000000"/>
              </w:rPr>
            </w:pPr>
            <w:r>
              <w:rPr>
                <w:rFonts w:eastAsia="Times New Roman"/>
                <w:color w:val="000000"/>
              </w:rPr>
              <w:t>Szacunkowy łączny koszt wykonania robót budowlanych polegających na przebudowie i remoncie budynku w ramach inwestycji wynosił bę</w:t>
            </w:r>
            <w:r>
              <w:t xml:space="preserve">dzie </w:t>
            </w:r>
            <w:r w:rsidR="00D62AE2">
              <w:rPr>
                <w:color w:val="000000"/>
              </w:rPr>
              <w:t>187 500,00</w:t>
            </w:r>
            <w:r>
              <w:rPr>
                <w:color w:val="000000"/>
              </w:rPr>
              <w:t> zł brutto</w:t>
            </w:r>
            <w:r w:rsidR="00D62AE2">
              <w:rPr>
                <w:color w:val="000000"/>
              </w:rPr>
              <w:t xml:space="preserve">, w tym wykonanie robót budowlanych w kwocie 156 250,00 zł oraz zakup wyposażenia w kwocie 31 250,00 zł. </w:t>
            </w:r>
          </w:p>
        </w:tc>
      </w:tr>
    </w:tbl>
    <w:p w14:paraId="18BBF9F4" w14:textId="77777777" w:rsidR="001F796B" w:rsidRDefault="001F796B">
      <w:pPr>
        <w:jc w:val="both"/>
        <w:rPr>
          <w:rFonts w:eastAsia="Times New Roman"/>
          <w:color w:val="000000"/>
        </w:rPr>
      </w:pPr>
    </w:p>
    <w:p w14:paraId="7E70BFDB" w14:textId="77777777" w:rsidR="001F796B" w:rsidRDefault="003D229D">
      <w:pPr>
        <w:pStyle w:val="Lista"/>
        <w:numPr>
          <w:ilvl w:val="0"/>
          <w:numId w:val="1"/>
        </w:numPr>
      </w:pPr>
      <w:r>
        <w:t>Dane o planowanym okresie zagospodarowania obiektów budowlanych i innych składników majątkowych, po zakończeniu realizacji inwestycji, oraz o planowanej kwocie środków finansowych i źródłach ich pochodzenia, które umożliwiają zagospodarowanie tych efektów rzeczowych inwestycji w planowanym okresie (okres co najmniej 3 lat od zakończenia zadania):</w:t>
      </w:r>
    </w:p>
    <w:p w14:paraId="467D39EE" w14:textId="77777777" w:rsidR="001F796B" w:rsidRDefault="001F796B">
      <w:pPr>
        <w:pStyle w:val="Lista"/>
        <w:ind w:left="0" w:firstLine="0"/>
      </w:pPr>
    </w:p>
    <w:tbl>
      <w:tblPr>
        <w:tblStyle w:val="Tabela-Siatka"/>
        <w:tblW w:w="9356" w:type="dxa"/>
        <w:tblInd w:w="-147" w:type="dxa"/>
        <w:tblLook w:val="04A0" w:firstRow="1" w:lastRow="0" w:firstColumn="1" w:lastColumn="0" w:noHBand="0" w:noVBand="1"/>
      </w:tblPr>
      <w:tblGrid>
        <w:gridCol w:w="9356"/>
      </w:tblGrid>
      <w:tr w:rsidR="001F796B" w14:paraId="0C223967" w14:textId="77777777">
        <w:tc>
          <w:tcPr>
            <w:tcW w:w="9356" w:type="dxa"/>
            <w:shd w:val="clear" w:color="auto" w:fill="auto"/>
            <w:tcMar>
              <w:left w:w="108" w:type="dxa"/>
            </w:tcMar>
          </w:tcPr>
          <w:p w14:paraId="038E7B70" w14:textId="3151B606" w:rsidR="001F796B" w:rsidRDefault="003D229D">
            <w:pPr>
              <w:tabs>
                <w:tab w:val="right" w:pos="9540"/>
              </w:tabs>
              <w:spacing w:before="120" w:line="360" w:lineRule="auto"/>
              <w:ind w:firstLine="608"/>
              <w:jc w:val="both"/>
            </w:pPr>
            <w:r>
              <w:rPr>
                <w:rFonts w:eastAsia="Times New Roman"/>
                <w:color w:val="000000"/>
              </w:rPr>
              <w:t xml:space="preserve">Planuje się, że </w:t>
            </w:r>
            <w:r w:rsidR="00D62AE2">
              <w:rPr>
                <w:rFonts w:eastAsia="Times New Roman"/>
                <w:color w:val="000000"/>
              </w:rPr>
              <w:t xml:space="preserve">obiekt budowlany objęty niniejszym zadanie zostanie zagospodarowany </w:t>
            </w:r>
            <w:r>
              <w:rPr>
                <w:rFonts w:eastAsia="Times New Roman"/>
                <w:color w:val="000000"/>
              </w:rPr>
              <w:t xml:space="preserve">przez okres przynajmniej 10 lat od dnia zakończenia inwestycji. Obecny trend demograficzny charakteryzuje starzejące się społeczeństwo. Przewiduje się, że zapotrzebowanie na miejsca w placówkach aktywizacji seniorów będzie rosło. W związku z tym nie wyklucza się zwiększania liczby dostępnych miejsc w klubie w przyszłości.  Po przeprowadzonych w ramach inwestycji pracach budowlanych przewiduje się, że obiekt nie będzie wymagał zaangażowania środków finansowych na jego remont lub modernizacje przez okres przynajmniej 15 lat od dnia zakończenia realizacji. W tym okresie ponoszone będą wyłącznie środki przeznaczone na utrzymanie obiektu, w tym: koszty energii elektrycznej i gazowej, koszt zużycia wody i odprowadzania ścieków, a także koszty bieżące utrzymania utworzonych miejsc dla seniorów. Koszty pokrywane będą ze środków własnych Gminy Młynary oraz w miarę dostępności ze środków pochodzących z programu „Senior+”.  Szacuje się, że roczne utrzymanie obiektu wraz z utrzymaniem miejsc Klubu „Senior+” wynosić będzie około 65 000,00 zł rocznie. </w:t>
            </w:r>
          </w:p>
        </w:tc>
      </w:tr>
    </w:tbl>
    <w:p w14:paraId="1800E35C" w14:textId="77777777" w:rsidR="001F796B" w:rsidRDefault="003D229D">
      <w:pPr>
        <w:tabs>
          <w:tab w:val="right" w:pos="9540"/>
        </w:tabs>
        <w:spacing w:before="120"/>
        <w:jc w:val="right"/>
        <w:rPr>
          <w:sz w:val="20"/>
          <w:szCs w:val="20"/>
        </w:rPr>
      </w:pPr>
      <w:r>
        <w:rPr>
          <w:sz w:val="20"/>
          <w:szCs w:val="20"/>
        </w:rPr>
        <w:tab/>
        <w:t>.................................................................</w:t>
      </w:r>
    </w:p>
    <w:p w14:paraId="751F0A13" w14:textId="77777777" w:rsidR="001F796B" w:rsidRDefault="003D229D">
      <w:pPr>
        <w:tabs>
          <w:tab w:val="right" w:pos="9540"/>
        </w:tabs>
        <w:spacing w:before="120"/>
        <w:rPr>
          <w:sz w:val="20"/>
          <w:szCs w:val="20"/>
        </w:rPr>
      </w:pPr>
      <w:r>
        <w:rPr>
          <w:sz w:val="20"/>
          <w:szCs w:val="20"/>
        </w:rPr>
        <w:tab/>
        <w:t>.................................................................</w:t>
      </w:r>
    </w:p>
    <w:p w14:paraId="42D269F2" w14:textId="77777777" w:rsidR="001F796B" w:rsidRDefault="003D229D">
      <w:pPr>
        <w:tabs>
          <w:tab w:val="right" w:pos="9540"/>
        </w:tabs>
        <w:spacing w:before="120"/>
        <w:rPr>
          <w:sz w:val="20"/>
          <w:szCs w:val="20"/>
        </w:rPr>
      </w:pPr>
      <w:r>
        <w:rPr>
          <w:sz w:val="20"/>
          <w:szCs w:val="20"/>
        </w:rPr>
        <w:tab/>
        <w:t>.................................................................</w:t>
      </w:r>
    </w:p>
    <w:p w14:paraId="1D374A40" w14:textId="77777777" w:rsidR="001F796B" w:rsidRDefault="003D229D">
      <w:pPr>
        <w:pStyle w:val="Tekstpodstawowyzwciciem2"/>
        <w:jc w:val="right"/>
      </w:pPr>
      <w:r>
        <w:t>(podpis osoby upoważnionej</w:t>
      </w:r>
    </w:p>
    <w:p w14:paraId="6D282ADA" w14:textId="77777777" w:rsidR="001F796B" w:rsidRDefault="003D229D">
      <w:pPr>
        <w:pStyle w:val="Tekstpodstawowyzwciciem2"/>
        <w:jc w:val="right"/>
      </w:pPr>
      <w:r>
        <w:t>lub podpisy osób upoważnionych</w:t>
      </w:r>
    </w:p>
    <w:p w14:paraId="3900D07A" w14:textId="77777777" w:rsidR="001F796B" w:rsidRDefault="003D229D">
      <w:pPr>
        <w:pStyle w:val="Tekstpodstawowyzwciciem2"/>
        <w:jc w:val="right"/>
      </w:pPr>
      <w:r>
        <w:t>do składania oświadczeń woli w imieniu oferenta/oferentów</w:t>
      </w:r>
      <w:r>
        <w:rPr>
          <w:vertAlign w:val="superscript"/>
        </w:rPr>
        <w:t>)</w:t>
      </w:r>
      <w:r>
        <w:t>)</w:t>
      </w:r>
    </w:p>
    <w:p w14:paraId="6F4AA5B8" w14:textId="77777777" w:rsidR="001F796B" w:rsidRDefault="003D229D" w:rsidP="003D229D">
      <w:pPr>
        <w:pStyle w:val="Tekstpodstawowyzwciciem2"/>
        <w:ind w:hanging="76"/>
      </w:pPr>
      <w:r>
        <w:t>Data 07.01.2020 r.</w:t>
      </w:r>
    </w:p>
    <w:sectPr w:rsidR="001F796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A41B0" w14:textId="77777777" w:rsidR="002B61E1" w:rsidRDefault="002B61E1">
      <w:r>
        <w:separator/>
      </w:r>
    </w:p>
  </w:endnote>
  <w:endnote w:type="continuationSeparator" w:id="0">
    <w:p w14:paraId="74841FB1" w14:textId="77777777" w:rsidR="002B61E1" w:rsidRDefault="002B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096E0" w14:textId="77777777" w:rsidR="00326D47" w:rsidRDefault="00326D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55129" w14:textId="77777777" w:rsidR="00326D47" w:rsidRDefault="00326D4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B4F65" w14:textId="77777777" w:rsidR="00326D47" w:rsidRDefault="00326D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DE1AD" w14:textId="77777777" w:rsidR="002B61E1" w:rsidRDefault="002B61E1">
      <w:r>
        <w:separator/>
      </w:r>
    </w:p>
  </w:footnote>
  <w:footnote w:type="continuationSeparator" w:id="0">
    <w:p w14:paraId="02C3A782" w14:textId="77777777" w:rsidR="002B61E1" w:rsidRDefault="002B6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F4C0E" w14:textId="77777777" w:rsidR="00326D47" w:rsidRDefault="00326D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93B6D" w14:textId="239F2776" w:rsidR="001F796B" w:rsidRDefault="003D229D">
    <w:pPr>
      <w:pStyle w:val="Gwka"/>
      <w:jc w:val="right"/>
    </w:pPr>
    <w:r>
      <w:t xml:space="preserve">Załącznik nr </w:t>
    </w:r>
    <w:r w:rsidR="00326D47">
      <w:t>5</w:t>
    </w: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E3726" w14:textId="77777777" w:rsidR="00326D47" w:rsidRDefault="00326D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D418A"/>
    <w:multiLevelType w:val="multilevel"/>
    <w:tmpl w:val="0FB25D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F645542"/>
    <w:multiLevelType w:val="multilevel"/>
    <w:tmpl w:val="FDB47C1C"/>
    <w:lvl w:ilvl="0">
      <w:start w:val="1"/>
      <w:numFmt w:val="lowerLetter"/>
      <w:lvlText w:val="%1)"/>
      <w:lvlJc w:val="left"/>
      <w:pPr>
        <w:ind w:left="1317" w:hanging="360"/>
      </w:pPr>
    </w:lvl>
    <w:lvl w:ilvl="1">
      <w:start w:val="1"/>
      <w:numFmt w:val="lowerLetter"/>
      <w:lvlText w:val="%2."/>
      <w:lvlJc w:val="left"/>
      <w:pPr>
        <w:ind w:left="2037" w:hanging="360"/>
      </w:pPr>
    </w:lvl>
    <w:lvl w:ilvl="2">
      <w:start w:val="1"/>
      <w:numFmt w:val="lowerRoman"/>
      <w:lvlText w:val="%3."/>
      <w:lvlJc w:val="right"/>
      <w:pPr>
        <w:ind w:left="2757" w:hanging="180"/>
      </w:pPr>
    </w:lvl>
    <w:lvl w:ilvl="3">
      <w:start w:val="1"/>
      <w:numFmt w:val="decimal"/>
      <w:lvlText w:val="%4."/>
      <w:lvlJc w:val="left"/>
      <w:pPr>
        <w:ind w:left="3477" w:hanging="360"/>
      </w:pPr>
    </w:lvl>
    <w:lvl w:ilvl="4">
      <w:start w:val="1"/>
      <w:numFmt w:val="lowerLetter"/>
      <w:lvlText w:val="%5."/>
      <w:lvlJc w:val="left"/>
      <w:pPr>
        <w:ind w:left="4197" w:hanging="360"/>
      </w:pPr>
    </w:lvl>
    <w:lvl w:ilvl="5">
      <w:start w:val="1"/>
      <w:numFmt w:val="lowerRoman"/>
      <w:lvlText w:val="%6."/>
      <w:lvlJc w:val="right"/>
      <w:pPr>
        <w:ind w:left="4917" w:hanging="180"/>
      </w:pPr>
    </w:lvl>
    <w:lvl w:ilvl="6">
      <w:start w:val="1"/>
      <w:numFmt w:val="decimal"/>
      <w:lvlText w:val="%7."/>
      <w:lvlJc w:val="left"/>
      <w:pPr>
        <w:ind w:left="5637" w:hanging="360"/>
      </w:pPr>
    </w:lvl>
    <w:lvl w:ilvl="7">
      <w:start w:val="1"/>
      <w:numFmt w:val="lowerLetter"/>
      <w:lvlText w:val="%8."/>
      <w:lvlJc w:val="left"/>
      <w:pPr>
        <w:ind w:left="6357" w:hanging="360"/>
      </w:pPr>
    </w:lvl>
    <w:lvl w:ilvl="8">
      <w:start w:val="1"/>
      <w:numFmt w:val="lowerRoman"/>
      <w:lvlText w:val="%9."/>
      <w:lvlJc w:val="right"/>
      <w:pPr>
        <w:ind w:left="7077" w:hanging="180"/>
      </w:pPr>
    </w:lvl>
  </w:abstractNum>
  <w:abstractNum w:abstractNumId="2" w15:restartNumberingAfterBreak="0">
    <w:nsid w:val="607D7457"/>
    <w:multiLevelType w:val="multilevel"/>
    <w:tmpl w:val="0C52ED72"/>
    <w:lvl w:ilvl="0">
      <w:start w:val="1"/>
      <w:numFmt w:val="bullet"/>
      <w:lvlText w:val=""/>
      <w:lvlJc w:val="left"/>
      <w:pPr>
        <w:ind w:left="2037" w:hanging="360"/>
      </w:pPr>
      <w:rPr>
        <w:rFonts w:ascii="Symbol" w:hAnsi="Symbol" w:cs="Symbol" w:hint="default"/>
      </w:rPr>
    </w:lvl>
    <w:lvl w:ilvl="1">
      <w:start w:val="1"/>
      <w:numFmt w:val="bullet"/>
      <w:lvlText w:val="o"/>
      <w:lvlJc w:val="left"/>
      <w:pPr>
        <w:ind w:left="2757" w:hanging="360"/>
      </w:pPr>
      <w:rPr>
        <w:rFonts w:ascii="Courier New" w:hAnsi="Courier New" w:cs="Courier New" w:hint="default"/>
      </w:rPr>
    </w:lvl>
    <w:lvl w:ilvl="2">
      <w:start w:val="1"/>
      <w:numFmt w:val="bullet"/>
      <w:lvlText w:val=""/>
      <w:lvlJc w:val="left"/>
      <w:pPr>
        <w:ind w:left="3477" w:hanging="360"/>
      </w:pPr>
      <w:rPr>
        <w:rFonts w:ascii="Wingdings" w:hAnsi="Wingdings" w:cs="Wingdings" w:hint="default"/>
      </w:rPr>
    </w:lvl>
    <w:lvl w:ilvl="3">
      <w:start w:val="1"/>
      <w:numFmt w:val="bullet"/>
      <w:lvlText w:val=""/>
      <w:lvlJc w:val="left"/>
      <w:pPr>
        <w:ind w:left="4197" w:hanging="360"/>
      </w:pPr>
      <w:rPr>
        <w:rFonts w:ascii="Symbol" w:hAnsi="Symbol" w:cs="Symbol" w:hint="default"/>
      </w:rPr>
    </w:lvl>
    <w:lvl w:ilvl="4">
      <w:start w:val="1"/>
      <w:numFmt w:val="bullet"/>
      <w:lvlText w:val="o"/>
      <w:lvlJc w:val="left"/>
      <w:pPr>
        <w:ind w:left="4917" w:hanging="360"/>
      </w:pPr>
      <w:rPr>
        <w:rFonts w:ascii="Courier New" w:hAnsi="Courier New" w:cs="Courier New" w:hint="default"/>
      </w:rPr>
    </w:lvl>
    <w:lvl w:ilvl="5">
      <w:start w:val="1"/>
      <w:numFmt w:val="bullet"/>
      <w:lvlText w:val=""/>
      <w:lvlJc w:val="left"/>
      <w:pPr>
        <w:ind w:left="5637" w:hanging="360"/>
      </w:pPr>
      <w:rPr>
        <w:rFonts w:ascii="Wingdings" w:hAnsi="Wingdings" w:cs="Wingdings" w:hint="default"/>
      </w:rPr>
    </w:lvl>
    <w:lvl w:ilvl="6">
      <w:start w:val="1"/>
      <w:numFmt w:val="bullet"/>
      <w:lvlText w:val=""/>
      <w:lvlJc w:val="left"/>
      <w:pPr>
        <w:ind w:left="6357" w:hanging="360"/>
      </w:pPr>
      <w:rPr>
        <w:rFonts w:ascii="Symbol" w:hAnsi="Symbol" w:cs="Symbol" w:hint="default"/>
      </w:rPr>
    </w:lvl>
    <w:lvl w:ilvl="7">
      <w:start w:val="1"/>
      <w:numFmt w:val="bullet"/>
      <w:lvlText w:val="o"/>
      <w:lvlJc w:val="left"/>
      <w:pPr>
        <w:ind w:left="7077" w:hanging="360"/>
      </w:pPr>
      <w:rPr>
        <w:rFonts w:ascii="Courier New" w:hAnsi="Courier New" w:cs="Courier New" w:hint="default"/>
      </w:rPr>
    </w:lvl>
    <w:lvl w:ilvl="8">
      <w:start w:val="1"/>
      <w:numFmt w:val="bullet"/>
      <w:lvlText w:val=""/>
      <w:lvlJc w:val="left"/>
      <w:pPr>
        <w:ind w:left="7797" w:hanging="360"/>
      </w:pPr>
      <w:rPr>
        <w:rFonts w:ascii="Wingdings" w:hAnsi="Wingdings" w:cs="Wingdings" w:hint="default"/>
      </w:rPr>
    </w:lvl>
  </w:abstractNum>
  <w:abstractNum w:abstractNumId="3" w15:restartNumberingAfterBreak="0">
    <w:nsid w:val="66EE00D5"/>
    <w:multiLevelType w:val="multilevel"/>
    <w:tmpl w:val="4CF4B32A"/>
    <w:lvl w:ilvl="0">
      <w:start w:val="1"/>
      <w:numFmt w:val="lowerLetter"/>
      <w:lvlText w:val="%1)"/>
      <w:lvlJc w:val="left"/>
      <w:pPr>
        <w:ind w:left="1317" w:hanging="360"/>
      </w:pPr>
    </w:lvl>
    <w:lvl w:ilvl="1">
      <w:start w:val="1"/>
      <w:numFmt w:val="lowerLetter"/>
      <w:lvlText w:val="%2."/>
      <w:lvlJc w:val="left"/>
      <w:pPr>
        <w:ind w:left="2037" w:hanging="360"/>
      </w:pPr>
    </w:lvl>
    <w:lvl w:ilvl="2">
      <w:start w:val="1"/>
      <w:numFmt w:val="lowerRoman"/>
      <w:lvlText w:val="%3."/>
      <w:lvlJc w:val="right"/>
      <w:pPr>
        <w:ind w:left="2757" w:hanging="180"/>
      </w:pPr>
    </w:lvl>
    <w:lvl w:ilvl="3">
      <w:start w:val="1"/>
      <w:numFmt w:val="decimal"/>
      <w:lvlText w:val="%4."/>
      <w:lvlJc w:val="left"/>
      <w:pPr>
        <w:ind w:left="3477" w:hanging="360"/>
      </w:pPr>
    </w:lvl>
    <w:lvl w:ilvl="4">
      <w:start w:val="1"/>
      <w:numFmt w:val="lowerLetter"/>
      <w:lvlText w:val="%5."/>
      <w:lvlJc w:val="left"/>
      <w:pPr>
        <w:ind w:left="4197" w:hanging="360"/>
      </w:pPr>
    </w:lvl>
    <w:lvl w:ilvl="5">
      <w:start w:val="1"/>
      <w:numFmt w:val="lowerRoman"/>
      <w:lvlText w:val="%6."/>
      <w:lvlJc w:val="right"/>
      <w:pPr>
        <w:ind w:left="4917" w:hanging="180"/>
      </w:pPr>
    </w:lvl>
    <w:lvl w:ilvl="6">
      <w:start w:val="1"/>
      <w:numFmt w:val="decimal"/>
      <w:lvlText w:val="%7."/>
      <w:lvlJc w:val="left"/>
      <w:pPr>
        <w:ind w:left="5637" w:hanging="360"/>
      </w:pPr>
    </w:lvl>
    <w:lvl w:ilvl="7">
      <w:start w:val="1"/>
      <w:numFmt w:val="lowerLetter"/>
      <w:lvlText w:val="%8."/>
      <w:lvlJc w:val="left"/>
      <w:pPr>
        <w:ind w:left="6357" w:hanging="360"/>
      </w:pPr>
    </w:lvl>
    <w:lvl w:ilvl="8">
      <w:start w:val="1"/>
      <w:numFmt w:val="lowerRoman"/>
      <w:lvlText w:val="%9."/>
      <w:lvlJc w:val="right"/>
      <w:pPr>
        <w:ind w:left="7077" w:hanging="180"/>
      </w:pPr>
    </w:lvl>
  </w:abstractNum>
  <w:abstractNum w:abstractNumId="4" w15:restartNumberingAfterBreak="0">
    <w:nsid w:val="68CC28D9"/>
    <w:multiLevelType w:val="multilevel"/>
    <w:tmpl w:val="A190B304"/>
    <w:lvl w:ilvl="0">
      <w:start w:val="1"/>
      <w:numFmt w:val="lowerLetter"/>
      <w:lvlText w:val="%1)"/>
      <w:lvlJc w:val="left"/>
      <w:pPr>
        <w:ind w:left="1317" w:hanging="360"/>
      </w:pPr>
    </w:lvl>
    <w:lvl w:ilvl="1">
      <w:start w:val="7"/>
      <w:numFmt w:val="bullet"/>
      <w:lvlText w:val="•"/>
      <w:lvlJc w:val="left"/>
      <w:pPr>
        <w:ind w:left="2037" w:hanging="360"/>
      </w:pPr>
      <w:rPr>
        <w:rFonts w:ascii="Times New Roman" w:hAnsi="Times New Roman" w:cs="Times New Roman" w:hint="default"/>
      </w:rPr>
    </w:lvl>
    <w:lvl w:ilvl="2">
      <w:start w:val="1"/>
      <w:numFmt w:val="lowerRoman"/>
      <w:lvlText w:val="%3."/>
      <w:lvlJc w:val="right"/>
      <w:pPr>
        <w:ind w:left="2757" w:hanging="180"/>
      </w:pPr>
    </w:lvl>
    <w:lvl w:ilvl="3">
      <w:start w:val="1"/>
      <w:numFmt w:val="decimal"/>
      <w:lvlText w:val="%4."/>
      <w:lvlJc w:val="left"/>
      <w:pPr>
        <w:ind w:left="3477" w:hanging="360"/>
      </w:pPr>
    </w:lvl>
    <w:lvl w:ilvl="4">
      <w:start w:val="1"/>
      <w:numFmt w:val="lowerLetter"/>
      <w:lvlText w:val="%5."/>
      <w:lvlJc w:val="left"/>
      <w:pPr>
        <w:ind w:left="4197" w:hanging="360"/>
      </w:pPr>
    </w:lvl>
    <w:lvl w:ilvl="5">
      <w:start w:val="1"/>
      <w:numFmt w:val="lowerRoman"/>
      <w:lvlText w:val="%6."/>
      <w:lvlJc w:val="right"/>
      <w:pPr>
        <w:ind w:left="4917" w:hanging="180"/>
      </w:pPr>
    </w:lvl>
    <w:lvl w:ilvl="6">
      <w:start w:val="1"/>
      <w:numFmt w:val="decimal"/>
      <w:lvlText w:val="%7."/>
      <w:lvlJc w:val="left"/>
      <w:pPr>
        <w:ind w:left="5637" w:hanging="360"/>
      </w:pPr>
    </w:lvl>
    <w:lvl w:ilvl="7">
      <w:start w:val="1"/>
      <w:numFmt w:val="lowerLetter"/>
      <w:lvlText w:val="%8."/>
      <w:lvlJc w:val="left"/>
      <w:pPr>
        <w:ind w:left="6357" w:hanging="360"/>
      </w:pPr>
    </w:lvl>
    <w:lvl w:ilvl="8">
      <w:start w:val="1"/>
      <w:numFmt w:val="lowerRoman"/>
      <w:lvlText w:val="%9."/>
      <w:lvlJc w:val="right"/>
      <w:pPr>
        <w:ind w:left="7077" w:hanging="180"/>
      </w:pPr>
    </w:lvl>
  </w:abstractNum>
  <w:abstractNum w:abstractNumId="5" w15:restartNumberingAfterBreak="0">
    <w:nsid w:val="73FC6546"/>
    <w:multiLevelType w:val="multilevel"/>
    <w:tmpl w:val="D28E4CA0"/>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15:restartNumberingAfterBreak="0">
    <w:nsid w:val="7A1377F2"/>
    <w:multiLevelType w:val="multilevel"/>
    <w:tmpl w:val="BC4AEFD8"/>
    <w:lvl w:ilvl="0">
      <w:start w:val="1"/>
      <w:numFmt w:val="lowerLetter"/>
      <w:lvlText w:val="%1)"/>
      <w:lvlJc w:val="left"/>
      <w:pPr>
        <w:ind w:left="1317" w:hanging="360"/>
      </w:pPr>
    </w:lvl>
    <w:lvl w:ilvl="1">
      <w:start w:val="7"/>
      <w:numFmt w:val="bullet"/>
      <w:lvlText w:val="•"/>
      <w:lvlJc w:val="left"/>
      <w:pPr>
        <w:ind w:left="2037" w:hanging="360"/>
      </w:pPr>
      <w:rPr>
        <w:rFonts w:ascii="Times New Roman" w:hAnsi="Times New Roman" w:cs="Times New Roman" w:hint="default"/>
      </w:rPr>
    </w:lvl>
    <w:lvl w:ilvl="2">
      <w:start w:val="1"/>
      <w:numFmt w:val="lowerRoman"/>
      <w:lvlText w:val="%3."/>
      <w:lvlJc w:val="right"/>
      <w:pPr>
        <w:ind w:left="2757" w:hanging="180"/>
      </w:pPr>
    </w:lvl>
    <w:lvl w:ilvl="3">
      <w:start w:val="1"/>
      <w:numFmt w:val="decimal"/>
      <w:lvlText w:val="%4."/>
      <w:lvlJc w:val="left"/>
      <w:pPr>
        <w:ind w:left="3477" w:hanging="360"/>
      </w:pPr>
    </w:lvl>
    <w:lvl w:ilvl="4">
      <w:start w:val="1"/>
      <w:numFmt w:val="lowerLetter"/>
      <w:lvlText w:val="%5."/>
      <w:lvlJc w:val="left"/>
      <w:pPr>
        <w:ind w:left="4197" w:hanging="360"/>
      </w:pPr>
    </w:lvl>
    <w:lvl w:ilvl="5">
      <w:start w:val="1"/>
      <w:numFmt w:val="lowerRoman"/>
      <w:lvlText w:val="%6."/>
      <w:lvlJc w:val="right"/>
      <w:pPr>
        <w:ind w:left="4917" w:hanging="180"/>
      </w:pPr>
    </w:lvl>
    <w:lvl w:ilvl="6">
      <w:start w:val="1"/>
      <w:numFmt w:val="decimal"/>
      <w:lvlText w:val="%7."/>
      <w:lvlJc w:val="left"/>
      <w:pPr>
        <w:ind w:left="5637" w:hanging="360"/>
      </w:pPr>
    </w:lvl>
    <w:lvl w:ilvl="7">
      <w:start w:val="1"/>
      <w:numFmt w:val="lowerLetter"/>
      <w:lvlText w:val="%8."/>
      <w:lvlJc w:val="left"/>
      <w:pPr>
        <w:ind w:left="6357" w:hanging="360"/>
      </w:pPr>
    </w:lvl>
    <w:lvl w:ilvl="8">
      <w:start w:val="1"/>
      <w:numFmt w:val="lowerRoman"/>
      <w:lvlText w:val="%9."/>
      <w:lvlJc w:val="right"/>
      <w:pPr>
        <w:ind w:left="7077" w:hanging="180"/>
      </w:pPr>
    </w:lvl>
  </w:abstractNum>
  <w:num w:numId="1">
    <w:abstractNumId w:val="5"/>
  </w:num>
  <w:num w:numId="2">
    <w:abstractNumId w:val="6"/>
  </w:num>
  <w:num w:numId="3">
    <w:abstractNumId w:val="1"/>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96B"/>
    <w:rsid w:val="001F796B"/>
    <w:rsid w:val="002B61E1"/>
    <w:rsid w:val="00326D47"/>
    <w:rsid w:val="003D229D"/>
    <w:rsid w:val="009264A8"/>
    <w:rsid w:val="00990292"/>
    <w:rsid w:val="00A26B40"/>
    <w:rsid w:val="00D62AE2"/>
    <w:rsid w:val="00DF55A9"/>
    <w:rsid w:val="00EE433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2180"/>
  <w15:docId w15:val="{99BD9D52-A6D5-4F24-A6F6-C047981C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229D"/>
    <w:rPr>
      <w:sz w:val="24"/>
      <w:szCs w:val="24"/>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E4302F"/>
  </w:style>
  <w:style w:type="character" w:styleId="Odwoaniedokomentarza">
    <w:name w:val="annotation reference"/>
    <w:basedOn w:val="Domylnaczcionkaakapitu"/>
    <w:uiPriority w:val="99"/>
    <w:semiHidden/>
    <w:unhideWhenUsed/>
    <w:qFormat/>
    <w:rsid w:val="00F038D7"/>
    <w:rPr>
      <w:sz w:val="16"/>
      <w:szCs w:val="16"/>
    </w:rPr>
  </w:style>
  <w:style w:type="character" w:customStyle="1" w:styleId="TekstkomentarzaZnak">
    <w:name w:val="Tekst komentarza Znak"/>
    <w:basedOn w:val="Domylnaczcionkaakapitu"/>
    <w:link w:val="Tekstkomentarza"/>
    <w:uiPriority w:val="99"/>
    <w:semiHidden/>
    <w:qFormat/>
    <w:rsid w:val="00F038D7"/>
  </w:style>
  <w:style w:type="character" w:customStyle="1" w:styleId="TematkomentarzaZnak">
    <w:name w:val="Temat komentarza Znak"/>
    <w:basedOn w:val="TekstkomentarzaZnak"/>
    <w:link w:val="Tematkomentarza"/>
    <w:uiPriority w:val="99"/>
    <w:semiHidden/>
    <w:qFormat/>
    <w:rsid w:val="00F038D7"/>
    <w:rPr>
      <w:b/>
      <w:bCs/>
    </w:rPr>
  </w:style>
  <w:style w:type="character" w:customStyle="1" w:styleId="TekstdymkaZnak">
    <w:name w:val="Tekst dymka Znak"/>
    <w:basedOn w:val="Domylnaczcionkaakapitu"/>
    <w:link w:val="Tekstdymka"/>
    <w:uiPriority w:val="99"/>
    <w:semiHidden/>
    <w:qFormat/>
    <w:rsid w:val="00F038D7"/>
    <w:rPr>
      <w:rFonts w:ascii="Segoe UI" w:hAnsi="Segoe UI" w:cs="Segoe UI"/>
      <w:sz w:val="18"/>
      <w:szCs w:val="18"/>
    </w:rPr>
  </w:style>
  <w:style w:type="character" w:customStyle="1" w:styleId="HeaderChar">
    <w:name w:val="Header Char"/>
    <w:basedOn w:val="Domylnaczcionkaakapitu"/>
    <w:link w:val="Gwka"/>
    <w:uiPriority w:val="99"/>
    <w:qFormat/>
    <w:rsid w:val="007F2583"/>
    <w:rPr>
      <w:sz w:val="24"/>
      <w:szCs w:val="24"/>
    </w:rPr>
  </w:style>
  <w:style w:type="character" w:customStyle="1" w:styleId="StopkaZnak">
    <w:name w:val="Stopka Znak"/>
    <w:basedOn w:val="Domylnaczcionkaakapitu"/>
    <w:link w:val="Stopka"/>
    <w:uiPriority w:val="99"/>
    <w:qFormat/>
    <w:rsid w:val="007F2583"/>
    <w:rPr>
      <w:sz w:val="24"/>
      <w:szCs w:val="24"/>
    </w:rPr>
  </w:style>
  <w:style w:type="character" w:customStyle="1" w:styleId="TekstprzypisukocowegoZnak">
    <w:name w:val="Tekst przypisu końcowego Znak"/>
    <w:basedOn w:val="Domylnaczcionkaakapitu"/>
    <w:link w:val="Tekstprzypisukocowego"/>
    <w:uiPriority w:val="99"/>
    <w:semiHidden/>
    <w:qFormat/>
    <w:rsid w:val="000C4874"/>
  </w:style>
  <w:style w:type="character" w:styleId="Odwoanieprzypisukocowego">
    <w:name w:val="endnote reference"/>
    <w:basedOn w:val="Domylnaczcionkaakapitu"/>
    <w:uiPriority w:val="99"/>
    <w:semiHidden/>
    <w:unhideWhenUsed/>
    <w:qFormat/>
    <w:rsid w:val="000C4874"/>
    <w:rPr>
      <w:vertAlign w:val="superscript"/>
    </w:rPr>
  </w:style>
  <w:style w:type="character" w:customStyle="1" w:styleId="BodyTextChar">
    <w:name w:val="Body Text Char"/>
    <w:basedOn w:val="Domylnaczcionkaakapitu"/>
    <w:link w:val="Tretekstu"/>
    <w:uiPriority w:val="99"/>
    <w:qFormat/>
    <w:rsid w:val="00F019B7"/>
    <w:rPr>
      <w:sz w:val="24"/>
      <w:szCs w:val="24"/>
    </w:rPr>
  </w:style>
  <w:style w:type="character" w:customStyle="1" w:styleId="BodyTextIndentChar">
    <w:name w:val="Body Text Indent Char"/>
    <w:basedOn w:val="Domylnaczcionkaakapitu"/>
    <w:link w:val="Wcicietrecitekstu"/>
    <w:uiPriority w:val="99"/>
    <w:semiHidden/>
    <w:qFormat/>
    <w:rsid w:val="00F019B7"/>
    <w:rPr>
      <w:sz w:val="24"/>
      <w:szCs w:val="24"/>
    </w:rPr>
  </w:style>
  <w:style w:type="character" w:customStyle="1" w:styleId="Tekstpodstawowyzwciciem2Znak">
    <w:name w:val="Tekst podstawowy z wcięciem 2 Znak"/>
    <w:basedOn w:val="BodyTextIndentChar"/>
    <w:link w:val="Tekstpodstawowyzwciciem2"/>
    <w:uiPriority w:val="99"/>
    <w:qFormat/>
    <w:rsid w:val="00F019B7"/>
    <w:rPr>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link w:val="BodyTextChar"/>
    <w:uiPriority w:val="99"/>
    <w:unhideWhenUsed/>
    <w:rsid w:val="00F019B7"/>
    <w:pPr>
      <w:spacing w:after="120"/>
    </w:pPr>
  </w:style>
  <w:style w:type="paragraph" w:styleId="Lista">
    <w:name w:val="List"/>
    <w:basedOn w:val="Normalny"/>
    <w:uiPriority w:val="99"/>
    <w:unhideWhenUsed/>
    <w:rsid w:val="00F019B7"/>
    <w:pPr>
      <w:ind w:left="283" w:hanging="283"/>
      <w:contextualSpacing/>
    </w:p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Akapitzlist">
    <w:name w:val="List Paragraph"/>
    <w:basedOn w:val="Normalny"/>
    <w:uiPriority w:val="99"/>
    <w:qFormat/>
    <w:rsid w:val="00C54AE3"/>
    <w:pPr>
      <w:ind w:left="720"/>
      <w:contextualSpacing/>
    </w:pPr>
    <w:rPr>
      <w:rFonts w:eastAsia="Times New Roman"/>
    </w:rPr>
  </w:style>
  <w:style w:type="paragraph" w:styleId="Tekstkomentarza">
    <w:name w:val="annotation text"/>
    <w:basedOn w:val="Normalny"/>
    <w:link w:val="TekstkomentarzaZnak"/>
    <w:uiPriority w:val="99"/>
    <w:semiHidden/>
    <w:unhideWhenUsed/>
    <w:qFormat/>
    <w:rsid w:val="00F038D7"/>
    <w:rPr>
      <w:sz w:val="20"/>
      <w:szCs w:val="20"/>
    </w:rPr>
  </w:style>
  <w:style w:type="paragraph" w:styleId="Tematkomentarza">
    <w:name w:val="annotation subject"/>
    <w:basedOn w:val="Tekstkomentarza"/>
    <w:link w:val="TematkomentarzaZnak"/>
    <w:uiPriority w:val="99"/>
    <w:semiHidden/>
    <w:unhideWhenUsed/>
    <w:qFormat/>
    <w:rsid w:val="00F038D7"/>
    <w:rPr>
      <w:b/>
      <w:bCs/>
    </w:rPr>
  </w:style>
  <w:style w:type="paragraph" w:styleId="Tekstdymka">
    <w:name w:val="Balloon Text"/>
    <w:basedOn w:val="Normalny"/>
    <w:link w:val="TekstdymkaZnak"/>
    <w:uiPriority w:val="99"/>
    <w:semiHidden/>
    <w:unhideWhenUsed/>
    <w:qFormat/>
    <w:rsid w:val="00F038D7"/>
    <w:rPr>
      <w:rFonts w:ascii="Segoe UI" w:hAnsi="Segoe UI" w:cs="Segoe UI"/>
      <w:sz w:val="18"/>
      <w:szCs w:val="18"/>
    </w:rPr>
  </w:style>
  <w:style w:type="paragraph" w:customStyle="1" w:styleId="Gwka">
    <w:name w:val="Główka"/>
    <w:basedOn w:val="Normalny"/>
    <w:link w:val="HeaderChar"/>
    <w:uiPriority w:val="99"/>
    <w:unhideWhenUsed/>
    <w:rsid w:val="007F2583"/>
    <w:pPr>
      <w:tabs>
        <w:tab w:val="center" w:pos="4536"/>
        <w:tab w:val="right" w:pos="9072"/>
      </w:tabs>
    </w:pPr>
  </w:style>
  <w:style w:type="paragraph" w:styleId="Stopka">
    <w:name w:val="footer"/>
    <w:basedOn w:val="Normalny"/>
    <w:link w:val="StopkaZnak"/>
    <w:uiPriority w:val="99"/>
    <w:unhideWhenUsed/>
    <w:rsid w:val="007F2583"/>
    <w:pPr>
      <w:tabs>
        <w:tab w:val="center" w:pos="4536"/>
        <w:tab w:val="right" w:pos="9072"/>
      </w:tabs>
    </w:pPr>
  </w:style>
  <w:style w:type="paragraph" w:styleId="Tekstprzypisukocowego">
    <w:name w:val="endnote text"/>
    <w:basedOn w:val="Normalny"/>
    <w:link w:val="TekstprzypisukocowegoZnak"/>
    <w:uiPriority w:val="99"/>
    <w:semiHidden/>
    <w:unhideWhenUsed/>
    <w:qFormat/>
    <w:rsid w:val="000C4874"/>
    <w:rPr>
      <w:sz w:val="20"/>
      <w:szCs w:val="20"/>
    </w:rPr>
  </w:style>
  <w:style w:type="paragraph" w:styleId="Lista-kontynuacja">
    <w:name w:val="List Continue"/>
    <w:basedOn w:val="Normalny"/>
    <w:uiPriority w:val="99"/>
    <w:unhideWhenUsed/>
    <w:qFormat/>
    <w:rsid w:val="00F019B7"/>
    <w:pPr>
      <w:spacing w:after="120"/>
      <w:ind w:left="283"/>
      <w:contextualSpacing/>
    </w:pPr>
  </w:style>
  <w:style w:type="paragraph" w:customStyle="1" w:styleId="Wcicietrecitekstu">
    <w:name w:val="Wcięcie treści tekstu"/>
    <w:basedOn w:val="Normalny"/>
    <w:link w:val="BodyTextIndentChar"/>
    <w:uiPriority w:val="99"/>
    <w:semiHidden/>
    <w:unhideWhenUsed/>
    <w:rsid w:val="00F019B7"/>
    <w:pPr>
      <w:spacing w:after="120"/>
      <w:ind w:left="283"/>
    </w:pPr>
  </w:style>
  <w:style w:type="paragraph" w:styleId="Tekstpodstawowyzwciciem2">
    <w:name w:val="Body Text First Indent 2"/>
    <w:basedOn w:val="Wcicietrecitekstu"/>
    <w:link w:val="Tekstpodstawowyzwciciem2Znak"/>
    <w:uiPriority w:val="99"/>
    <w:unhideWhenUsed/>
    <w:qFormat/>
    <w:rsid w:val="00F019B7"/>
    <w:pPr>
      <w:spacing w:after="0"/>
      <w:ind w:left="360" w:firstLine="360"/>
    </w:p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table" w:styleId="Tabela-Siatka">
    <w:name w:val="Table Grid"/>
    <w:basedOn w:val="Standardowy"/>
    <w:uiPriority w:val="39"/>
    <w:rsid w:val="00E86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37581-2D7F-4DCE-B26F-F353A378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7</Pages>
  <Words>1884</Words>
  <Characters>11310</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Kujawa</dc:creator>
  <cp:lastModifiedBy>Gmina Młynary</cp:lastModifiedBy>
  <cp:revision>16</cp:revision>
  <cp:lastPrinted>2019-10-18T10:03:00Z</cp:lastPrinted>
  <dcterms:created xsi:type="dcterms:W3CDTF">2020-01-02T23:43:00Z</dcterms:created>
  <dcterms:modified xsi:type="dcterms:W3CDTF">2020-06-04T08:05:00Z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MPiPS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