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7B" w:rsidRPr="0000517B" w:rsidRDefault="0000517B" w:rsidP="006F4B8E">
      <w:pPr>
        <w:ind w:firstLine="9923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9D796A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>
        <w:rPr>
          <w:rFonts w:asciiTheme="minorHAnsi" w:hAnsiTheme="minorHAnsi" w:cs="Arial"/>
          <w:bCs/>
          <w:sz w:val="16"/>
          <w:szCs w:val="16"/>
          <w:lang w:eastAsia="en-US"/>
        </w:rPr>
        <w:t xml:space="preserve">do Regulaminu wydawania </w:t>
      </w:r>
      <w:r w:rsidR="0000517B" w:rsidRPr="0000517B">
        <w:rPr>
          <w:rFonts w:asciiTheme="minorHAnsi" w:hAnsiTheme="minorHAnsi" w:cs="Arial"/>
          <w:bCs/>
          <w:sz w:val="16"/>
          <w:szCs w:val="16"/>
          <w:lang w:eastAsia="en-US"/>
        </w:rPr>
        <w:t>rekomendacji przez Komitet Sterujący Związku ZIT Elbląskiego Obszaru Funkcjonalnego dla projektów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 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 w:rsidR="001B44FF">
        <w:rPr>
          <w:rFonts w:ascii="Calibri" w:hAnsi="Calibri" w:cs="Tahoma"/>
          <w:bCs/>
          <w:sz w:val="16"/>
          <w:szCs w:val="16"/>
          <w:lang w:eastAsia="en-US"/>
        </w:rPr>
        <w:t>Poddziałania 2.2</w:t>
      </w:r>
      <w:r>
        <w:rPr>
          <w:rFonts w:ascii="Calibri" w:hAnsi="Calibri" w:cs="Tahoma"/>
          <w:bCs/>
          <w:sz w:val="16"/>
          <w:szCs w:val="16"/>
          <w:lang w:eastAsia="en-US"/>
        </w:rPr>
        <w:t>.2</w:t>
      </w:r>
      <w:r w:rsidR="001B44FF">
        <w:rPr>
          <w:rFonts w:ascii="Calibri" w:hAnsi="Calibri" w:cs="Tahoma"/>
          <w:bCs/>
          <w:sz w:val="16"/>
          <w:szCs w:val="16"/>
          <w:lang w:eastAsia="en-US"/>
        </w:rPr>
        <w:t xml:space="preserve"> Podniesienie jakości oferty edukacyjnej ukierunkowanej na rozwój kompetencji kluczowych uczniów 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–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racyjnego Województwa Warmińsko –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na lata 2014 – 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>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 w:rsidR="009D796A">
        <w:rPr>
          <w:rFonts w:ascii="Calibri" w:hAnsi="Calibri"/>
          <w:sz w:val="20"/>
          <w:szCs w:val="20"/>
        </w:rPr>
        <w:t xml:space="preserve">Województwa Warmińsko – </w:t>
      </w:r>
      <w:r>
        <w:rPr>
          <w:rFonts w:ascii="Calibri" w:hAnsi="Calibri"/>
          <w:sz w:val="20"/>
          <w:szCs w:val="20"/>
        </w:rPr>
        <w:t xml:space="preserve">Mazurskiego </w:t>
      </w:r>
      <w:r w:rsidR="009D796A">
        <w:rPr>
          <w:rFonts w:ascii="Calibri" w:hAnsi="Calibri"/>
          <w:sz w:val="20"/>
          <w:szCs w:val="20"/>
        </w:rPr>
        <w:t xml:space="preserve">na lata 2014 – </w:t>
      </w:r>
      <w:r>
        <w:rPr>
          <w:rFonts w:ascii="Calibri" w:hAnsi="Calibri"/>
          <w:sz w:val="20"/>
          <w:szCs w:val="20"/>
        </w:rPr>
        <w:t>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490F16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</w:t>
      </w:r>
      <w:r w:rsidR="008F7DB1">
        <w:rPr>
          <w:rFonts w:ascii="Calibri" w:eastAsia="Times New Roman" w:hAnsi="Calibri"/>
          <w:sz w:val="22"/>
          <w:szCs w:val="22"/>
        </w:rPr>
        <w:t>tanowi podstawę do odrzucenia</w:t>
      </w:r>
      <w:r w:rsidR="00F91B09" w:rsidRPr="00D31912">
        <w:rPr>
          <w:rFonts w:ascii="Calibri" w:eastAsia="Times New Roman" w:hAnsi="Calibri"/>
          <w:sz w:val="22"/>
          <w:szCs w:val="22"/>
        </w:rPr>
        <w:t xml:space="preserve"> wniosku)</w:t>
      </w:r>
      <w:r w:rsidRPr="00D31912">
        <w:rPr>
          <w:rFonts w:ascii="Calibri" w:hAnsi="Calibri"/>
        </w:rPr>
        <w:t>:</w:t>
      </w: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6F4B8E">
        <w:trPr>
          <w:trHeight w:val="278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9215F0">
        <w:trPr>
          <w:trHeight w:val="83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7547DB">
        <w:trPr>
          <w:trHeight w:val="58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202939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</w:t>
            </w:r>
            <w:r w:rsidR="007547DB">
              <w:rPr>
                <w:rFonts w:ascii="Calibri" w:eastAsia="Times New Roman" w:hAnsi="Calibri"/>
                <w:sz w:val="22"/>
                <w:szCs w:val="22"/>
              </w:rPr>
              <w:t xml:space="preserve">rozwiązuje problemy związane z poprawą dostępu </w:t>
            </w:r>
            <w:r w:rsidR="00FF55A9">
              <w:rPr>
                <w:rFonts w:ascii="Calibri" w:eastAsia="Times New Roman" w:hAnsi="Calibri"/>
                <w:sz w:val="22"/>
                <w:szCs w:val="22"/>
              </w:rPr>
              <w:br/>
            </w:r>
            <w:r w:rsidR="007547DB">
              <w:rPr>
                <w:rFonts w:ascii="Calibri" w:eastAsia="Times New Roman" w:hAnsi="Calibri"/>
                <w:sz w:val="22"/>
                <w:szCs w:val="22"/>
              </w:rPr>
              <w:t>i jakości świadczonych usług edukacyjnych wynikających ze Strategii 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  <w:tr w:rsidR="00F91B09" w:rsidRPr="00932224" w:rsidTr="009215F0">
        <w:trPr>
          <w:trHeight w:val="872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4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7547DB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Czy projekt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6F4B8E">
        <w:trPr>
          <w:trHeight w:val="1262"/>
        </w:trPr>
        <w:tc>
          <w:tcPr>
            <w:tcW w:w="14737" w:type="dxa"/>
            <w:gridSpan w:val="6"/>
            <w:shd w:val="clear" w:color="auto" w:fill="A6A6A6"/>
          </w:tcPr>
          <w:p w:rsidR="00D47561" w:rsidRPr="007C303D" w:rsidRDefault="00D47561" w:rsidP="00D47561">
            <w:pPr>
              <w:ind w:left="-113"/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3F3EFB" w:rsidRDefault="00D47561" w:rsidP="006F4B8E">
            <w:pPr>
              <w:ind w:left="-113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39 pkt, </w:t>
            </w:r>
          </w:p>
          <w:p w:rsidR="00F6215F" w:rsidRPr="00932224" w:rsidRDefault="00D47561" w:rsidP="006F4B8E">
            <w:pPr>
              <w:ind w:left="-113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</w:rPr>
              <w:t xml:space="preserve">tj.: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 w:rsidRPr="00B10570">
              <w:rPr>
                <w:rFonts w:asciiTheme="minorHAnsi" w:hAnsiTheme="minorHAnsi"/>
                <w:sz w:val="22"/>
                <w:szCs w:val="20"/>
              </w:rPr>
              <w:t>Strategii R</w:t>
            </w:r>
            <w:r w:rsidRPr="00B10570">
              <w:rPr>
                <w:rFonts w:asciiTheme="minorHAnsi" w:hAnsiTheme="minorHAnsi"/>
                <w:sz w:val="22"/>
                <w:szCs w:val="20"/>
              </w:rPr>
              <w:t>ozwoju Elb</w:t>
            </w:r>
            <w:r w:rsidR="007547DB" w:rsidRPr="00B10570">
              <w:rPr>
                <w:rFonts w:asciiTheme="minorHAnsi" w:hAnsiTheme="minorHAnsi"/>
                <w:sz w:val="22"/>
                <w:szCs w:val="20"/>
              </w:rPr>
              <w:t xml:space="preserve">ląskiego Obszaru Funkcjonalnego </w:t>
            </w:r>
            <w:r w:rsidRPr="00B10570">
              <w:rPr>
                <w:rFonts w:asciiTheme="minorHAnsi" w:hAnsiTheme="minorHAnsi"/>
                <w:sz w:val="22"/>
                <w:szCs w:val="20"/>
              </w:rPr>
              <w:t>/ Zintegrowanych Inwestycji Terytorialnych</w:t>
            </w:r>
            <w:r w:rsidR="007C4D6F" w:rsidRPr="00B10570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90F16" w:rsidRPr="00B10570" w:rsidRDefault="00490F16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r w:rsidRPr="00B1057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Strategii Rozwoju </w:t>
            </w:r>
            <w:r w:rsidRPr="00B10570">
              <w:rPr>
                <w:rFonts w:asciiTheme="minorHAnsi" w:eastAsia="Times New Roman" w:hAnsiTheme="minorHAnsi"/>
                <w:sz w:val="22"/>
                <w:szCs w:val="22"/>
              </w:rPr>
              <w:t>Elbląskiego Obszaru Funkcjonalnego/Zintegrowanych Inwestycji Terytorialnych.</w:t>
            </w:r>
          </w:p>
          <w:p w:rsidR="00C67243" w:rsidRDefault="00C67243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C67243" w:rsidRDefault="00C67243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Wpływ wskaźników </w:t>
            </w:r>
            <w:r w:rsidR="003D1BC7">
              <w:rPr>
                <w:rFonts w:asciiTheme="minorHAnsi" w:eastAsia="Times New Roman" w:hAnsiTheme="minorHAnsi"/>
                <w:sz w:val="22"/>
                <w:szCs w:val="22"/>
              </w:rPr>
              <w:t>na osiągnięcie wartości docelowej</w:t>
            </w:r>
            <w:r w:rsidR="00DD2AB6">
              <w:rPr>
                <w:rFonts w:asciiTheme="minorHAnsi" w:eastAsia="Times New Roman" w:hAnsiTheme="minorHAnsi"/>
                <w:sz w:val="22"/>
                <w:szCs w:val="22"/>
              </w:rPr>
              <w:t>,</w:t>
            </w:r>
            <w:r w:rsidR="003D1BC7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podlega ocenie w następujący sposób:</w:t>
            </w: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wartość wskaźnika produktu w projekcie/wartość docelowa wskaźnika produktu wskazana w Strategii ZIT x 100</w:t>
            </w:r>
            <w:r w:rsidR="000E68CC">
              <w:rPr>
                <w:rFonts w:asciiTheme="minorHAnsi" w:eastAsia="Times New Roman" w:hAnsiTheme="minorHAnsi"/>
                <w:sz w:val="22"/>
                <w:szCs w:val="22"/>
              </w:rPr>
              <w:t>. Wielkość ta wyrażona jest w procentach.</w:t>
            </w: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07523A" w:rsidRDefault="0007523A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Jeśli wskaźników produktu w projekcie jest więcej niż jeden to poziom liczy się poprzez wyliczenie średniej arytmetycznej.</w:t>
            </w:r>
          </w:p>
          <w:p w:rsidR="00C67243" w:rsidRPr="00C67243" w:rsidRDefault="00C67243" w:rsidP="00C67243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90F16" w:rsidRPr="007E10FA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3D1BC7" w:rsidRDefault="00EB222A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 xml:space="preserve">0,00% – </w:t>
            </w:r>
            <w:r w:rsidR="007547DB" w:rsidRPr="003D1BC7">
              <w:rPr>
                <w:rFonts w:asciiTheme="minorHAnsi" w:hAnsiTheme="minorHAnsi"/>
                <w:sz w:val="22"/>
                <w:szCs w:val="22"/>
              </w:rPr>
              <w:t xml:space="preserve">1,00% 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–</w:t>
            </w:r>
            <w:r w:rsidR="007547DB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3D1BC7" w:rsidRDefault="005C6896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>1,01%</w:t>
            </w:r>
            <w:r w:rsidR="00744D35" w:rsidRPr="003D1B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5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,99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%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– 15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C67243" w:rsidRDefault="005C6896" w:rsidP="00490F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hAnsiTheme="minorHAnsi"/>
                <w:sz w:val="22"/>
                <w:szCs w:val="22"/>
              </w:rPr>
              <w:t>6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>,00</w:t>
            </w:r>
            <w:r w:rsidRPr="003D1BC7">
              <w:rPr>
                <w:rFonts w:asciiTheme="minorHAnsi" w:hAnsiTheme="minorHAnsi"/>
                <w:sz w:val="22"/>
                <w:szCs w:val="22"/>
              </w:rPr>
              <w:t>%</w:t>
            </w:r>
            <w:r w:rsidR="004A0C14" w:rsidRPr="003D1BC7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więcej – 30</w:t>
            </w:r>
            <w:r w:rsidR="00490F1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3D1BC7" w:rsidRPr="003D1BC7" w:rsidRDefault="003D1BC7" w:rsidP="003D1BC7">
            <w:pPr>
              <w:pStyle w:val="Akapitzlist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D31912" w:rsidRPr="00D31912" w:rsidRDefault="00490F16" w:rsidP="00C67243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</w:t>
            </w:r>
            <w:r w:rsidR="00C67243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30 pkt </w:t>
            </w:r>
            <w:r w:rsidR="00C67243"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maksymalnie</w:t>
            </w:r>
            <w:r w:rsidR="00C67243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847615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5C689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Zasięg oddziaływania projektu </w:t>
            </w:r>
            <w:r w:rsidR="00847615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 ramach ZIT” (bis) Elbląga</w:t>
            </w:r>
          </w:p>
        </w:tc>
        <w:tc>
          <w:tcPr>
            <w:tcW w:w="4956" w:type="dxa"/>
            <w:shd w:val="clear" w:color="auto" w:fill="auto"/>
          </w:tcPr>
          <w:p w:rsidR="00295551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</w:t>
            </w:r>
            <w:r w:rsidR="00295551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to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kryterium weryfikowane będzie oddziaływanie terytorialne efektów projekt</w:t>
            </w:r>
            <w:r w:rsidR="00295551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u  </w:t>
            </w:r>
          </w:p>
          <w:p w:rsidR="005C6896" w:rsidRDefault="00295551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5C6896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ZIT” (bis) Elbląga</w:t>
            </w:r>
            <w:r w:rsidR="00032E0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bookmarkStart w:id="0" w:name="_GoBack"/>
            <w:bookmarkEnd w:id="0"/>
            <w:r w:rsidR="005C6896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 – 5 pkt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10 pkt</w:t>
            </w:r>
          </w:p>
          <w:p w:rsidR="005C6896" w:rsidRDefault="005C6896" w:rsidP="005C6896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15 pkt</w:t>
            </w:r>
          </w:p>
          <w:p w:rsidR="005C6896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D31912" w:rsidRPr="00932224" w:rsidRDefault="005C6896" w:rsidP="005C6896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15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932224" w:rsidRDefault="00847615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5C6896" w:rsidRPr="00932224" w:rsidTr="009A34AC">
        <w:tc>
          <w:tcPr>
            <w:tcW w:w="568" w:type="dxa"/>
            <w:shd w:val="clear" w:color="auto" w:fill="auto"/>
          </w:tcPr>
          <w:p w:rsidR="005C6896" w:rsidRDefault="005C689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C6896" w:rsidRPr="00932224" w:rsidRDefault="005C6896" w:rsidP="005C689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Zintegrowany charakter projektu</w:t>
            </w:r>
          </w:p>
        </w:tc>
        <w:tc>
          <w:tcPr>
            <w:tcW w:w="4956" w:type="dxa"/>
            <w:shd w:val="clear" w:color="auto" w:fill="auto"/>
          </w:tcPr>
          <w:p w:rsidR="00A8232B" w:rsidRPr="00A8232B" w:rsidRDefault="00A8232B" w:rsidP="00A8232B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Weryfikowane będzie czy:</w:t>
            </w:r>
          </w:p>
          <w:p w:rsidR="003D1BC7" w:rsidRDefault="003D1BC7" w:rsidP="005C689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</w:t>
            </w:r>
            <w:r w:rsidR="00847615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nie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jest realizowany w partnerstwie lub jako część szerszego przedsięwzięcia – 2 pkt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</w:p>
          <w:p w:rsidR="005C6896" w:rsidRDefault="003D1BC7" w:rsidP="005C689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</w:t>
            </w:r>
            <w:r w:rsidR="005C6896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rojekt jest realizowany w partnerstwie lub jako część szerszego przedsięwzięcia</w:t>
            </w:r>
            <w:r w:rsidR="00847615" w:rsidRPr="003D1BC7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10 pkt</w:t>
            </w:r>
          </w:p>
          <w:p w:rsidR="003D1BC7" w:rsidRDefault="003D1BC7" w:rsidP="003D1BC7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3D1BC7" w:rsidRPr="003D1BC7" w:rsidRDefault="003D1BC7" w:rsidP="003D1BC7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Projekt może otrzymać 10 pkt maksymalnie. </w:t>
            </w:r>
          </w:p>
        </w:tc>
        <w:tc>
          <w:tcPr>
            <w:tcW w:w="1417" w:type="dxa"/>
            <w:shd w:val="clear" w:color="auto" w:fill="auto"/>
          </w:tcPr>
          <w:p w:rsidR="005C6896" w:rsidRPr="00932224" w:rsidRDefault="00847615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C6896" w:rsidRPr="00932224" w:rsidRDefault="005C689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C6896" w:rsidRPr="00932224" w:rsidRDefault="005C689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90F16" w:rsidRPr="00932224" w:rsidTr="006814DE">
        <w:tc>
          <w:tcPr>
            <w:tcW w:w="568" w:type="dxa"/>
            <w:shd w:val="clear" w:color="auto" w:fill="auto"/>
          </w:tcPr>
          <w:p w:rsidR="00490F16" w:rsidRDefault="005C689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90F16" w:rsidRPr="00723EA5" w:rsidRDefault="00490F16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847615" w:rsidRDefault="00847615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Weryfikowana będzie komplementarność projektu </w:t>
            </w:r>
            <w:r w:rsidR="00126D90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z innymi przedsięwzięciami Wnioskodawcy/Partnera zrealizowanymi, trwającymi lub zaplanowanymi do realizacji na obszarze ZIT” (bis) </w:t>
            </w:r>
            <w:r w:rsidR="00E53249">
              <w:rPr>
                <w:rFonts w:asciiTheme="minorHAnsi" w:hAnsiTheme="minorHAnsi"/>
                <w:sz w:val="22"/>
                <w:szCs w:val="22"/>
              </w:rPr>
              <w:t>Elbląga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E1F45" w:rsidRPr="00EB222A" w:rsidRDefault="000E1F45" w:rsidP="000E1F45">
            <w:pPr>
              <w:pStyle w:val="Akapitzlist"/>
              <w:keepNext/>
              <w:keepLines/>
              <w:numPr>
                <w:ilvl w:val="0"/>
                <w:numId w:val="1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 obszarze ZIT” (bis) Elbląga z perspektywy finansowej 2007 – 2013 </w:t>
            </w:r>
            <w:r w:rsidR="00AF1DA5">
              <w:rPr>
                <w:rFonts w:asciiTheme="minorHAnsi" w:hAnsiTheme="minorHAnsi"/>
                <w:sz w:val="22"/>
                <w:szCs w:val="22"/>
              </w:rPr>
              <w:t>i/</w:t>
            </w:r>
            <w:r>
              <w:rPr>
                <w:rFonts w:asciiTheme="minorHAnsi" w:hAnsiTheme="minorHAnsi"/>
                <w:sz w:val="22"/>
                <w:szCs w:val="22"/>
              </w:rPr>
              <w:t>lub 2014 – 2020</w:t>
            </w:r>
            <w:r w:rsidR="00EB222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B222A">
              <w:rPr>
                <w:rFonts w:asciiTheme="minorHAnsi" w:hAnsiTheme="minorHAnsi"/>
                <w:sz w:val="22"/>
                <w:szCs w:val="22"/>
              </w:rPr>
              <w:t>5 pkt</w:t>
            </w:r>
          </w:p>
          <w:p w:rsidR="000E1F45" w:rsidRPr="003D1BC7" w:rsidRDefault="000E1F45" w:rsidP="003D1BC7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0E1F45">
              <w:rPr>
                <w:rFonts w:asciiTheme="minorHAnsi" w:hAnsiTheme="minorHAnsi"/>
                <w:sz w:val="22"/>
                <w:szCs w:val="22"/>
              </w:rPr>
              <w:t>rojekt jest powiązany z innymi przedsięwzięciem/</w:t>
            </w:r>
            <w:proofErr w:type="spellStart"/>
            <w:r w:rsidRPr="000E1F45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Pr="000E1F45">
              <w:rPr>
                <w:rFonts w:asciiTheme="minorHAnsi" w:hAnsiTheme="minorHAnsi"/>
                <w:sz w:val="22"/>
                <w:szCs w:val="22"/>
              </w:rPr>
              <w:t xml:space="preserve"> (uzupełnia lub jest uzupełniany przez projekty finansowane z innych źródeł niż środki przeznaczone dla ZIT) </w:t>
            </w:r>
            <w:r w:rsidR="00EB222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EB222A">
              <w:rPr>
                <w:rFonts w:asciiTheme="minorHAnsi" w:hAnsiTheme="minorHAnsi"/>
                <w:sz w:val="22"/>
                <w:szCs w:val="22"/>
              </w:rPr>
              <w:t>5 pkt</w:t>
            </w:r>
          </w:p>
          <w:p w:rsidR="00490F16" w:rsidRPr="00723EA5" w:rsidRDefault="003D1BC7" w:rsidP="003D1BC7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 pkt maksymalnie.</w:t>
            </w:r>
          </w:p>
        </w:tc>
        <w:tc>
          <w:tcPr>
            <w:tcW w:w="1417" w:type="dxa"/>
            <w:shd w:val="clear" w:color="auto" w:fill="auto"/>
          </w:tcPr>
          <w:p w:rsidR="00490F16" w:rsidRDefault="000E1F45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0271E" w:rsidRDefault="00E0271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9215F0">
        <w:trPr>
          <w:trHeight w:val="951"/>
        </w:trPr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</w:t>
            </w:r>
            <w:r w:rsidR="0000517B"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wniosek otrzymał </w:t>
            </w:r>
            <w:r w:rsidR="0000517B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</w:t>
            </w:r>
            <w:r w:rsidR="00490F16">
              <w:rPr>
                <w:rFonts w:ascii="Calibri" w:eastAsia="Times New Roman" w:hAnsi="Calibri" w:cs="Arial"/>
              </w:rPr>
              <w:t>na</w:t>
            </w:r>
            <w:r w:rsidR="002818D7">
              <w:rPr>
                <w:rFonts w:ascii="Calibri" w:eastAsia="Times New Roman" w:hAnsi="Calibri" w:cs="Arial"/>
              </w:rPr>
              <w:t xml:space="preserve">jmniej –                    39 pkt </w:t>
            </w:r>
            <w:r w:rsidR="001071C1">
              <w:rPr>
                <w:rFonts w:ascii="Calibri" w:eastAsia="Times New Roman" w:hAnsi="Calibri" w:cs="Arial"/>
              </w:rPr>
              <w:t xml:space="preserve">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–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wniosek nie otrzymał </w:t>
            </w:r>
            <w:r w:rsidR="002818D7">
              <w:rPr>
                <w:rFonts w:ascii="Calibri" w:eastAsia="Times New Roman" w:hAnsi="Calibri" w:cs="Arial"/>
              </w:rPr>
              <w:t xml:space="preserve">co najmniej – 39 </w:t>
            </w:r>
            <w:r w:rsidR="001071C1">
              <w:rPr>
                <w:rFonts w:ascii="Calibri" w:eastAsia="Times New Roman" w:hAnsi="Calibri" w:cs="Arial"/>
              </w:rPr>
              <w:t xml:space="preserve">pkt tj.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</w:t>
            </w:r>
            <w:r w:rsidR="0038326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–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9D796A" w:rsidP="009D796A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9215F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jeżeli w punkcie 1 i/lub 3</w:t>
            </w:r>
            <w:r w:rsidR="0038326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zaznaczono NIE</w:t>
            </w:r>
          </w:p>
        </w:tc>
      </w:tr>
    </w:tbl>
    <w:p w:rsidR="009215F0" w:rsidRDefault="009215F0" w:rsidP="0000517B">
      <w:pPr>
        <w:rPr>
          <w:rFonts w:ascii="Calibri" w:hAnsi="Calibri" w:cs="Tahoma"/>
          <w:b/>
          <w:bCs/>
          <w:sz w:val="22"/>
        </w:rPr>
      </w:pPr>
    </w:p>
    <w:p w:rsidR="00D40A03" w:rsidRDefault="00D40A03" w:rsidP="0000517B">
      <w:pPr>
        <w:rPr>
          <w:rFonts w:ascii="Calibri" w:hAnsi="Calibri" w:cs="Tahoma"/>
          <w:b/>
          <w:bCs/>
          <w:sz w:val="22"/>
        </w:rPr>
      </w:pPr>
    </w:p>
    <w:p w:rsidR="007C1B84" w:rsidRPr="009215F0" w:rsidRDefault="0000517B" w:rsidP="0000517B">
      <w:pPr>
        <w:rPr>
          <w:rFonts w:ascii="Calibri" w:hAnsi="Calibri" w:cs="Tahoma"/>
          <w:b/>
          <w:bCs/>
          <w:sz w:val="22"/>
        </w:rPr>
      </w:pPr>
      <w:r w:rsidRPr="009215F0">
        <w:rPr>
          <w:rFonts w:ascii="Calibri" w:hAnsi="Calibri" w:cs="Tahoma"/>
          <w:b/>
          <w:bCs/>
          <w:sz w:val="22"/>
        </w:rPr>
        <w:t>Sporządzona przez ………………………………………………………………………………</w:t>
      </w:r>
    </w:p>
    <w:p w:rsidR="0000517B" w:rsidRPr="009215F0" w:rsidRDefault="0000517B" w:rsidP="0000517B">
      <w:pPr>
        <w:ind w:left="2832" w:firstLine="708"/>
        <w:rPr>
          <w:rFonts w:ascii="Calibri" w:hAnsi="Calibri" w:cs="Tahoma"/>
          <w:bCs/>
          <w:sz w:val="22"/>
          <w:vertAlign w:val="superscript"/>
        </w:rPr>
      </w:pPr>
      <w:r w:rsidRPr="009215F0">
        <w:rPr>
          <w:rFonts w:ascii="Calibri" w:hAnsi="Calibri" w:cs="Tahoma"/>
          <w:bCs/>
          <w:sz w:val="22"/>
          <w:vertAlign w:val="superscript"/>
        </w:rPr>
        <w:t>Imię i nazwisko:</w:t>
      </w: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9215F0" w:rsidRDefault="009215F0" w:rsidP="0000517B">
      <w:pPr>
        <w:rPr>
          <w:rFonts w:ascii="Calibri" w:hAnsi="Calibri" w:cs="Tahoma"/>
          <w:b/>
          <w:bCs/>
        </w:rPr>
      </w:pPr>
    </w:p>
    <w:p w:rsidR="00357FDE" w:rsidRPr="009215F0" w:rsidRDefault="0000517B" w:rsidP="0000517B">
      <w:pPr>
        <w:rPr>
          <w:rFonts w:ascii="Calibri" w:hAnsi="Calibri" w:cs="Tahoma"/>
          <w:b/>
          <w:bCs/>
          <w:sz w:val="22"/>
        </w:rPr>
      </w:pPr>
      <w:r w:rsidRPr="009215F0">
        <w:rPr>
          <w:rFonts w:ascii="Calibri" w:hAnsi="Calibri" w:cs="Tahoma"/>
          <w:b/>
          <w:bCs/>
          <w:sz w:val="22"/>
        </w:rPr>
        <w:t>Data: …………………………………………………</w:t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</w:r>
      <w:r w:rsidRPr="009215F0">
        <w:rPr>
          <w:rFonts w:ascii="Calibri" w:hAnsi="Calibri" w:cs="Tahoma"/>
          <w:b/>
          <w:bCs/>
          <w:sz w:val="22"/>
        </w:rPr>
        <w:tab/>
        <w:t>Podpis: ……………………………………………..</w:t>
      </w:r>
    </w:p>
    <w:sectPr w:rsidR="00357FDE" w:rsidRPr="009215F0" w:rsidSect="006F4B8E">
      <w:headerReference w:type="default" r:id="rId8"/>
      <w:footerReference w:type="default" r:id="rId9"/>
      <w:pgSz w:w="16838" w:h="11906" w:orient="landscape"/>
      <w:pgMar w:top="133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4B" w:rsidRDefault="00B5004B">
      <w:r>
        <w:separator/>
      </w:r>
    </w:p>
  </w:endnote>
  <w:endnote w:type="continuationSeparator" w:id="0">
    <w:p w:rsidR="00B5004B" w:rsidRDefault="00B5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2E07">
      <w:rPr>
        <w:noProof/>
      </w:rPr>
      <w:t>4</w:t>
    </w:r>
    <w:r>
      <w:fldChar w:fldCharType="end"/>
    </w:r>
  </w:p>
  <w:p w:rsidR="003D1D96" w:rsidRDefault="00032E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4B" w:rsidRDefault="00B5004B">
      <w:r>
        <w:separator/>
      </w:r>
    </w:p>
  </w:footnote>
  <w:footnote w:type="continuationSeparator" w:id="0">
    <w:p w:rsidR="00B5004B" w:rsidRDefault="00B5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BB4C51" w:rsidP="00420EA2">
    <w:pPr>
      <w:pStyle w:val="Nagwek"/>
      <w:jc w:val="center"/>
    </w:pPr>
    <w:r>
      <w:rPr>
        <w:noProof/>
      </w:rPr>
      <w:drawing>
        <wp:inline distT="0" distB="0" distL="0" distR="0" wp14:anchorId="6ADCD553" wp14:editId="151B07B4">
          <wp:extent cx="5760720" cy="742315"/>
          <wp:effectExtent l="0" t="0" r="0" b="63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58E0"/>
    <w:multiLevelType w:val="hybridMultilevel"/>
    <w:tmpl w:val="A2FE6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01E"/>
    <w:multiLevelType w:val="hybridMultilevel"/>
    <w:tmpl w:val="A134C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2146C"/>
    <w:multiLevelType w:val="hybridMultilevel"/>
    <w:tmpl w:val="73725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70A"/>
    <w:multiLevelType w:val="hybridMultilevel"/>
    <w:tmpl w:val="35AED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44BF"/>
    <w:rsid w:val="0000517B"/>
    <w:rsid w:val="00032E07"/>
    <w:rsid w:val="00040658"/>
    <w:rsid w:val="0007523A"/>
    <w:rsid w:val="000853E8"/>
    <w:rsid w:val="0008582B"/>
    <w:rsid w:val="000A1F39"/>
    <w:rsid w:val="000B65B7"/>
    <w:rsid w:val="000B6768"/>
    <w:rsid w:val="000C5E36"/>
    <w:rsid w:val="000D4B17"/>
    <w:rsid w:val="000E1F45"/>
    <w:rsid w:val="000E68CC"/>
    <w:rsid w:val="001071C1"/>
    <w:rsid w:val="001073A0"/>
    <w:rsid w:val="00113A9E"/>
    <w:rsid w:val="001150A9"/>
    <w:rsid w:val="00126D90"/>
    <w:rsid w:val="00133131"/>
    <w:rsid w:val="00141413"/>
    <w:rsid w:val="00142EC7"/>
    <w:rsid w:val="001648CA"/>
    <w:rsid w:val="001B44FF"/>
    <w:rsid w:val="001B6200"/>
    <w:rsid w:val="001C66FB"/>
    <w:rsid w:val="00202939"/>
    <w:rsid w:val="0021260D"/>
    <w:rsid w:val="002556FE"/>
    <w:rsid w:val="002818D7"/>
    <w:rsid w:val="00295551"/>
    <w:rsid w:val="00304D89"/>
    <w:rsid w:val="00350E48"/>
    <w:rsid w:val="00356DF7"/>
    <w:rsid w:val="00357FDE"/>
    <w:rsid w:val="00374F31"/>
    <w:rsid w:val="00383267"/>
    <w:rsid w:val="003D01D0"/>
    <w:rsid w:val="003D1BC7"/>
    <w:rsid w:val="003F3EFB"/>
    <w:rsid w:val="004330B4"/>
    <w:rsid w:val="004731C9"/>
    <w:rsid w:val="00475CF9"/>
    <w:rsid w:val="00490F16"/>
    <w:rsid w:val="004A0C14"/>
    <w:rsid w:val="00501A6E"/>
    <w:rsid w:val="00515DC4"/>
    <w:rsid w:val="005230A2"/>
    <w:rsid w:val="00531E2A"/>
    <w:rsid w:val="00553F10"/>
    <w:rsid w:val="005631A5"/>
    <w:rsid w:val="005C6896"/>
    <w:rsid w:val="005F3663"/>
    <w:rsid w:val="006467CD"/>
    <w:rsid w:val="00676775"/>
    <w:rsid w:val="006814DE"/>
    <w:rsid w:val="006F4B8E"/>
    <w:rsid w:val="0071129F"/>
    <w:rsid w:val="00723EA5"/>
    <w:rsid w:val="00744D35"/>
    <w:rsid w:val="007547DB"/>
    <w:rsid w:val="00777BAE"/>
    <w:rsid w:val="00796093"/>
    <w:rsid w:val="007B6FA2"/>
    <w:rsid w:val="007C1507"/>
    <w:rsid w:val="007C1B84"/>
    <w:rsid w:val="007C4D6F"/>
    <w:rsid w:val="00805784"/>
    <w:rsid w:val="00831AF0"/>
    <w:rsid w:val="00847615"/>
    <w:rsid w:val="00855E0B"/>
    <w:rsid w:val="00861B9A"/>
    <w:rsid w:val="008864F8"/>
    <w:rsid w:val="008C4806"/>
    <w:rsid w:val="008D1F17"/>
    <w:rsid w:val="008E207E"/>
    <w:rsid w:val="008F7DB1"/>
    <w:rsid w:val="00901883"/>
    <w:rsid w:val="009215F0"/>
    <w:rsid w:val="00932224"/>
    <w:rsid w:val="00953FF6"/>
    <w:rsid w:val="009A34AC"/>
    <w:rsid w:val="009D796A"/>
    <w:rsid w:val="00A161C1"/>
    <w:rsid w:val="00A3555A"/>
    <w:rsid w:val="00A74EFC"/>
    <w:rsid w:val="00A8232B"/>
    <w:rsid w:val="00AB31C5"/>
    <w:rsid w:val="00AC2CD0"/>
    <w:rsid w:val="00AF1DA5"/>
    <w:rsid w:val="00B10570"/>
    <w:rsid w:val="00B5004B"/>
    <w:rsid w:val="00B52F03"/>
    <w:rsid w:val="00B74D62"/>
    <w:rsid w:val="00BB0A67"/>
    <w:rsid w:val="00BB1420"/>
    <w:rsid w:val="00BB4C51"/>
    <w:rsid w:val="00BC3582"/>
    <w:rsid w:val="00BC4AE9"/>
    <w:rsid w:val="00BF54E9"/>
    <w:rsid w:val="00BF6167"/>
    <w:rsid w:val="00C22991"/>
    <w:rsid w:val="00C44855"/>
    <w:rsid w:val="00C67243"/>
    <w:rsid w:val="00C767B2"/>
    <w:rsid w:val="00CC1C89"/>
    <w:rsid w:val="00CC734A"/>
    <w:rsid w:val="00CE3709"/>
    <w:rsid w:val="00D01080"/>
    <w:rsid w:val="00D22078"/>
    <w:rsid w:val="00D31912"/>
    <w:rsid w:val="00D40A03"/>
    <w:rsid w:val="00D43FD9"/>
    <w:rsid w:val="00D47561"/>
    <w:rsid w:val="00D6654B"/>
    <w:rsid w:val="00D84020"/>
    <w:rsid w:val="00DD2AB6"/>
    <w:rsid w:val="00E0271E"/>
    <w:rsid w:val="00E11630"/>
    <w:rsid w:val="00E23ADD"/>
    <w:rsid w:val="00E53249"/>
    <w:rsid w:val="00E85F82"/>
    <w:rsid w:val="00EB222A"/>
    <w:rsid w:val="00EE477F"/>
    <w:rsid w:val="00EF7165"/>
    <w:rsid w:val="00F33513"/>
    <w:rsid w:val="00F37930"/>
    <w:rsid w:val="00F4102F"/>
    <w:rsid w:val="00F4380B"/>
    <w:rsid w:val="00F54663"/>
    <w:rsid w:val="00F6215F"/>
    <w:rsid w:val="00F91B09"/>
    <w:rsid w:val="00FD55FB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40FA-5CED-46C5-886C-48263D3E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Nitka Andrzej</cp:lastModifiedBy>
  <cp:revision>33</cp:revision>
  <cp:lastPrinted>2020-06-03T08:22:00Z</cp:lastPrinted>
  <dcterms:created xsi:type="dcterms:W3CDTF">2018-03-19T11:12:00Z</dcterms:created>
  <dcterms:modified xsi:type="dcterms:W3CDTF">2020-06-03T08:24:00Z</dcterms:modified>
</cp:coreProperties>
</file>